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2A" w:rsidRPr="00A7390D" w:rsidRDefault="00A7390D" w:rsidP="00A7390D">
      <w:pPr>
        <w:pStyle w:val="Naslov2"/>
        <w:numPr>
          <w:ilvl w:val="0"/>
          <w:numId w:val="0"/>
        </w:numPr>
        <w:ind w:left="576" w:hanging="576"/>
      </w:pPr>
      <w:bookmarkStart w:id="0" w:name="_Toc502922287"/>
      <w:bookmarkStart w:id="1" w:name="_Toc521570956"/>
      <w:bookmarkStart w:id="2" w:name="_Toc252242"/>
      <w:r w:rsidRPr="00A7390D">
        <w:t>seperat 2</w:t>
      </w:r>
    </w:p>
    <w:p w:rsidR="00F631E6" w:rsidRPr="0049033E" w:rsidRDefault="005A4DB9" w:rsidP="0049033E">
      <w:pPr>
        <w:pStyle w:val="Naslov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 w:rsidRPr="0099682A">
        <w:rPr>
          <w:rFonts w:ascii="Times New Roman" w:hAnsi="Times New Roman"/>
        </w:rPr>
        <w:t>MJERE CIVILNE ZAŠTITE OD POPLAVA</w:t>
      </w:r>
      <w:bookmarkEnd w:id="0"/>
      <w:bookmarkEnd w:id="1"/>
      <w:bookmarkEnd w:id="2"/>
    </w:p>
    <w:p w:rsidR="0049033E" w:rsidRDefault="0049033E" w:rsidP="0049033E">
      <w:pPr>
        <w:pStyle w:val="Bezproreda"/>
      </w:pPr>
      <w:bookmarkStart w:id="3" w:name="_Toc521570957"/>
      <w:bookmarkStart w:id="4" w:name="_Toc252243"/>
      <w:r>
        <w:t xml:space="preserve">Na području Grada </w:t>
      </w:r>
      <w:r w:rsidR="005E2AAF" w:rsidRPr="005E2AAF">
        <w:rPr>
          <w:rFonts w:eastAsia="Times New Roman" w:cs="Times New Roman"/>
          <w:szCs w:val="24"/>
          <w:lang w:eastAsia="hr-HR"/>
        </w:rPr>
        <w:t>Duga Resa</w:t>
      </w:r>
      <w:r w:rsidR="005E2AAF" w:rsidRPr="008D2595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t>opasnost od poplava definiraju:</w:t>
      </w:r>
    </w:p>
    <w:p w:rsidR="004257F4" w:rsidRDefault="005E2AAF" w:rsidP="004257F4">
      <w:pPr>
        <w:pStyle w:val="Bezproreda"/>
        <w:numPr>
          <w:ilvl w:val="0"/>
          <w:numId w:val="46"/>
        </w:numPr>
      </w:pPr>
      <w:r>
        <w:t>Rijeka Mrežnica</w:t>
      </w:r>
    </w:p>
    <w:p w:rsidR="005E2AAF" w:rsidRPr="005E2AAF" w:rsidRDefault="005E2AAF" w:rsidP="005E2AAF">
      <w:pPr>
        <w:pStyle w:val="Bezproreda"/>
        <w:ind w:left="720"/>
      </w:pPr>
    </w:p>
    <w:p w:rsidR="005E2AAF" w:rsidRPr="005E2AAF" w:rsidRDefault="005E2AAF" w:rsidP="005E2AAF">
      <w:pPr>
        <w:pStyle w:val="Bezproreda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AAF">
        <w:rPr>
          <w:rFonts w:ascii="Times New Roman" w:hAnsi="Times New Roman"/>
          <w:bCs/>
          <w:color w:val="000000"/>
          <w:sz w:val="24"/>
          <w:szCs w:val="24"/>
        </w:rPr>
        <w:t xml:space="preserve">Hidrografska okosnica Grada Duge Rese je </w:t>
      </w:r>
      <w:r w:rsidRPr="005E2AAF">
        <w:rPr>
          <w:rFonts w:ascii="Times New Roman" w:hAnsi="Times New Roman"/>
          <w:b/>
          <w:bCs/>
          <w:color w:val="000000"/>
          <w:sz w:val="24"/>
          <w:szCs w:val="24"/>
        </w:rPr>
        <w:t>rijeka Mrežnica</w:t>
      </w:r>
      <w:r w:rsidRPr="005E2AAF">
        <w:rPr>
          <w:rFonts w:ascii="Times New Roman" w:hAnsi="Times New Roman"/>
          <w:bCs/>
          <w:color w:val="000000"/>
          <w:sz w:val="24"/>
          <w:szCs w:val="24"/>
        </w:rPr>
        <w:t xml:space="preserve">, pritoka Korane u koju se ulijeva u Mostanju kod Karlovca. </w:t>
      </w:r>
    </w:p>
    <w:p w:rsidR="00F70E0F" w:rsidRPr="005E2AAF" w:rsidRDefault="00F70E0F" w:rsidP="0049033E">
      <w:pPr>
        <w:pStyle w:val="Bezproreda2"/>
        <w:rPr>
          <w:szCs w:val="24"/>
        </w:rPr>
      </w:pPr>
    </w:p>
    <w:p w:rsidR="005E2AAF" w:rsidRPr="005E2AAF" w:rsidRDefault="005E2AAF" w:rsidP="005E2AAF">
      <w:pPr>
        <w:framePr w:hSpace="180" w:wrap="around" w:vAnchor="text" w:hAnchor="margin" w:y="29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AAF">
        <w:rPr>
          <w:rFonts w:ascii="Times New Roman" w:hAnsi="Times New Roman"/>
          <w:b/>
          <w:bCs/>
          <w:color w:val="000000"/>
          <w:sz w:val="24"/>
          <w:szCs w:val="24"/>
        </w:rPr>
        <w:t>Mrežnica</w:t>
      </w:r>
      <w:r w:rsidRPr="005E2AAF">
        <w:rPr>
          <w:rFonts w:ascii="Times New Roman" w:hAnsi="Times New Roman"/>
          <w:bCs/>
          <w:color w:val="000000"/>
          <w:sz w:val="24"/>
          <w:szCs w:val="24"/>
        </w:rPr>
        <w:t xml:space="preserve"> u gornjem i srednjem dijelu svoga toku ima karakteristike krške rijeke, a u donjem dijelu nizinske. Iz tog razloga, zbog velike količine jesenskih oborina, dolazi do plavljenja područja uz obale Mrežnice, uzvodno od brane.</w:t>
      </w:r>
    </w:p>
    <w:p w:rsidR="00F70E0F" w:rsidRPr="005E2AAF" w:rsidRDefault="005E2AAF" w:rsidP="005E2AAF">
      <w:pPr>
        <w:pStyle w:val="Bezproreda2"/>
        <w:rPr>
          <w:bCs/>
          <w:szCs w:val="24"/>
        </w:rPr>
      </w:pPr>
      <w:r w:rsidRPr="005E2AAF">
        <w:rPr>
          <w:bCs/>
          <w:color w:val="000000"/>
          <w:szCs w:val="24"/>
        </w:rPr>
        <w:t xml:space="preserve">Uglavnom su poplavljene livade i poljoprivredno zemljište. U naseljima  </w:t>
      </w:r>
      <w:r>
        <w:rPr>
          <w:bCs/>
          <w:color w:val="000000"/>
          <w:szCs w:val="24"/>
        </w:rPr>
        <w:t>Mrežnički Varoš i Sv</w:t>
      </w:r>
      <w:r w:rsidRPr="005E2AAF">
        <w:rPr>
          <w:bCs/>
          <w:color w:val="000000"/>
          <w:szCs w:val="24"/>
        </w:rPr>
        <w:t xml:space="preserve">. Petar Mrežnički, izlijevanjem Mrežnice poplavljena su prizemlja 4-5 kuća i privremeno je plavljena </w:t>
      </w:r>
      <w:r w:rsidRPr="005E2AAF">
        <w:rPr>
          <w:bCs/>
          <w:szCs w:val="24"/>
        </w:rPr>
        <w:t>lokalna prometnica D 23.</w:t>
      </w:r>
    </w:p>
    <w:p w:rsidR="005E2AAF" w:rsidRDefault="005E2AAF" w:rsidP="005E2AAF">
      <w:pPr>
        <w:pStyle w:val="Bezproreda2"/>
        <w:rPr>
          <w:color w:val="000000"/>
          <w:szCs w:val="24"/>
        </w:rPr>
      </w:pPr>
    </w:p>
    <w:p w:rsidR="00F70E0F" w:rsidRPr="00473259" w:rsidRDefault="00F70E0F" w:rsidP="00F70E0F">
      <w:pPr>
        <w:pStyle w:val="Bezproreda2"/>
        <w:rPr>
          <w:szCs w:val="24"/>
        </w:rPr>
      </w:pPr>
      <w:r>
        <w:rPr>
          <w:szCs w:val="24"/>
        </w:rPr>
        <w:t xml:space="preserve">Na području Grada živi </w:t>
      </w:r>
      <w:r w:rsidR="005E2AAF">
        <w:rPr>
          <w:szCs w:val="24"/>
        </w:rPr>
        <w:t>11 180</w:t>
      </w:r>
      <w:r w:rsidRPr="00473259">
        <w:rPr>
          <w:szCs w:val="24"/>
        </w:rPr>
        <w:t xml:space="preserve"> stanovnika po zadnjem popisu stanovništva. Prema Procjeni </w:t>
      </w:r>
      <w:r w:rsidR="005E2AAF">
        <w:rPr>
          <w:szCs w:val="24"/>
        </w:rPr>
        <w:t>rizika</w:t>
      </w:r>
      <w:r w:rsidRPr="00473259">
        <w:rPr>
          <w:szCs w:val="24"/>
        </w:rPr>
        <w:t xml:space="preserve"> za područje Grada </w:t>
      </w:r>
      <w:r w:rsidR="005E2AAF">
        <w:rPr>
          <w:szCs w:val="24"/>
        </w:rPr>
        <w:t>Duga Resa</w:t>
      </w:r>
      <w:r w:rsidRPr="00473259">
        <w:rPr>
          <w:szCs w:val="24"/>
        </w:rPr>
        <w:t xml:space="preserve">, utvrđeno je da </w:t>
      </w:r>
      <w:r w:rsidR="005E2AAF">
        <w:rPr>
          <w:szCs w:val="24"/>
        </w:rPr>
        <w:t>je poplavama ugroženo oko 1-2</w:t>
      </w:r>
      <w:r>
        <w:rPr>
          <w:szCs w:val="24"/>
        </w:rPr>
        <w:t xml:space="preserve"> </w:t>
      </w:r>
      <w:r w:rsidR="005E2AAF">
        <w:rPr>
          <w:szCs w:val="24"/>
        </w:rPr>
        <w:t>osobe</w:t>
      </w:r>
      <w:r>
        <w:rPr>
          <w:szCs w:val="24"/>
        </w:rPr>
        <w:t xml:space="preserve"> no ne </w:t>
      </w:r>
      <w:r w:rsidRPr="00002AA1">
        <w:rPr>
          <w:szCs w:val="24"/>
        </w:rPr>
        <w:t xml:space="preserve">na način da će biti </w:t>
      </w:r>
      <w:r w:rsidRPr="00002AA1">
        <w:rPr>
          <w:rStyle w:val="fontstyle01"/>
          <w:b/>
        </w:rPr>
        <w:t xml:space="preserve">poginulih, ozlijeđenih, oboljelih, evakuiranih, zbrinutih i sklonjenih </w:t>
      </w:r>
      <w:r w:rsidRPr="00002AA1">
        <w:rPr>
          <w:rStyle w:val="fontstyle01"/>
        </w:rPr>
        <w:t xml:space="preserve">uslijed poplava rijeke </w:t>
      </w:r>
      <w:r w:rsidR="005E2AAF">
        <w:rPr>
          <w:rStyle w:val="fontstyle01"/>
        </w:rPr>
        <w:t>Mrežnice</w:t>
      </w:r>
      <w:r w:rsidRPr="00002AA1">
        <w:rPr>
          <w:rStyle w:val="fontstyle01"/>
        </w:rPr>
        <w:t xml:space="preserve"> ili njenih pritoka</w:t>
      </w:r>
      <w:r w:rsidRPr="00002AA1">
        <w:rPr>
          <w:rStyle w:val="fontstyle01"/>
          <w:b/>
        </w:rPr>
        <w:t>.</w:t>
      </w:r>
      <w:r w:rsidRPr="00002AA1">
        <w:rPr>
          <w:szCs w:val="24"/>
        </w:rPr>
        <w:t xml:space="preserve"> Stoga su </w:t>
      </w:r>
      <w:r w:rsidRPr="00002AA1">
        <w:rPr>
          <w:color w:val="000000"/>
          <w:szCs w:val="24"/>
        </w:rPr>
        <w:t>posl</w:t>
      </w:r>
      <w:r w:rsidR="00467C9D">
        <w:rPr>
          <w:color w:val="000000"/>
          <w:szCs w:val="24"/>
        </w:rPr>
        <w:t>j</w:t>
      </w:r>
      <w:r w:rsidRPr="00002AA1">
        <w:rPr>
          <w:color w:val="000000"/>
          <w:szCs w:val="24"/>
        </w:rPr>
        <w:t>edice na život i zdravlje ljudi proc</w:t>
      </w:r>
      <w:r w:rsidR="00C143D5">
        <w:rPr>
          <w:color w:val="000000"/>
          <w:szCs w:val="24"/>
        </w:rPr>
        <w:t>i</w:t>
      </w:r>
      <w:r w:rsidRPr="00002AA1">
        <w:rPr>
          <w:color w:val="000000"/>
          <w:szCs w:val="24"/>
        </w:rPr>
        <w:t xml:space="preserve">jenjene kao </w:t>
      </w:r>
      <w:r w:rsidR="005E2AAF">
        <w:rPr>
          <w:b/>
          <w:color w:val="000000"/>
          <w:szCs w:val="24"/>
        </w:rPr>
        <w:t>umjerene</w:t>
      </w:r>
      <w:r w:rsidRPr="00002AA1">
        <w:rPr>
          <w:color w:val="000000"/>
          <w:szCs w:val="24"/>
        </w:rPr>
        <w:t>.</w:t>
      </w:r>
    </w:p>
    <w:p w:rsidR="00F70E0F" w:rsidRPr="0049033E" w:rsidRDefault="00F70E0F" w:rsidP="0049033E">
      <w:pPr>
        <w:pStyle w:val="Bezproreda2"/>
        <w:rPr>
          <w:color w:val="000000"/>
          <w:szCs w:val="24"/>
        </w:rPr>
        <w:sectPr w:rsidR="00F70E0F" w:rsidRPr="0049033E" w:rsidSect="00920C7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4DB9" w:rsidRDefault="005A4DB9" w:rsidP="00BC068E">
      <w:pPr>
        <w:pStyle w:val="Naslov3"/>
        <w:numPr>
          <w:ilvl w:val="0"/>
          <w:numId w:val="0"/>
        </w:numPr>
        <w:ind w:left="720" w:hanging="720"/>
        <w:rPr>
          <w:rFonts w:ascii="Times New Roman" w:hAnsi="Times New Roman"/>
        </w:rPr>
      </w:pPr>
      <w:r w:rsidRPr="00BC068E">
        <w:rPr>
          <w:rFonts w:ascii="Times New Roman" w:hAnsi="Times New Roman"/>
        </w:rPr>
        <w:lastRenderedPageBreak/>
        <w:t>Pregled zadaća, nositelja, operativnih postupaka, kapaciteta i operativnog doprinosa – poplave</w:t>
      </w:r>
      <w:bookmarkEnd w:id="3"/>
      <w:bookmarkEnd w:id="4"/>
    </w:p>
    <w:p w:rsidR="00467C9D" w:rsidRDefault="00467C9D" w:rsidP="00467C9D">
      <w:pPr>
        <w:pStyle w:val="Bezproreda2"/>
        <w:rPr>
          <w:sz w:val="16"/>
          <w:szCs w:val="16"/>
        </w:rPr>
      </w:pPr>
    </w:p>
    <w:p w:rsidR="00654149" w:rsidRPr="00467C9D" w:rsidRDefault="00654149" w:rsidP="00467C9D">
      <w:pPr>
        <w:pStyle w:val="Bezproreda2"/>
        <w:rPr>
          <w:sz w:val="16"/>
          <w:szCs w:val="16"/>
        </w:rPr>
      </w:pPr>
    </w:p>
    <w:tbl>
      <w:tblPr>
        <w:tblW w:w="5145" w:type="pct"/>
        <w:jc w:val="center"/>
        <w:tblLayout w:type="fixed"/>
        <w:tblLook w:val="0000" w:firstRow="0" w:lastRow="0" w:firstColumn="0" w:lastColumn="0" w:noHBand="0" w:noVBand="0"/>
      </w:tblPr>
      <w:tblGrid>
        <w:gridCol w:w="914"/>
        <w:gridCol w:w="2347"/>
        <w:gridCol w:w="6067"/>
        <w:gridCol w:w="3994"/>
      </w:tblGrid>
      <w:tr w:rsidR="005A4DB9" w:rsidRPr="00BC068E" w:rsidTr="00056365">
        <w:trPr>
          <w:tblHeader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DB9" w:rsidRPr="00BC068E" w:rsidRDefault="005A4DB9" w:rsidP="0077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DB9" w:rsidRPr="00BC068E" w:rsidRDefault="005A4DB9" w:rsidP="00B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ZADAĆA (MJERA CZ)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DB9" w:rsidRPr="00BC068E" w:rsidRDefault="005A4DB9" w:rsidP="005E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OPERATIVNI PO</w:t>
            </w:r>
            <w:r w:rsid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STUPCI, KAPACITETI I OPERATIVNI </w:t>
            </w:r>
            <w:r w:rsidRP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DOPRINOS </w:t>
            </w:r>
            <w:r w:rsidR="00DD5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GRADA </w:t>
            </w:r>
            <w:r w:rsidR="005E2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DUGE RESE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DB9" w:rsidRPr="00BC068E" w:rsidRDefault="005A4DB9" w:rsidP="0077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IZVRŠITELJI</w:t>
            </w:r>
          </w:p>
        </w:tc>
      </w:tr>
      <w:tr w:rsidR="005A4DB9" w:rsidRPr="00BC068E" w:rsidTr="00056365">
        <w:trPr>
          <w:trHeight w:val="1802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DB9" w:rsidRPr="00BC068E" w:rsidRDefault="005A4DB9" w:rsidP="007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Organizacija provođenja obveza iz Državnog plana obrane od poplava (način suradnje s kapacitetima Hrvatskih voda) i Provedbenog plana obrane od poplava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B9" w:rsidRPr="00BC068E" w:rsidRDefault="005A4DB9" w:rsidP="0077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Hrvatske vode aktiviraju vlastite snage sukladno operativnim planovima na način da aktiviraju certificirano poduzeće s strojevima i opremom.</w:t>
            </w:r>
          </w:p>
          <w:p w:rsidR="005A4DB9" w:rsidRPr="00BC068E" w:rsidRDefault="005A4DB9" w:rsidP="00773161">
            <w:pPr>
              <w:widowControl w:val="0"/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Stožer civilne zaštite uvodi dežurstvo i nalaže aktivnosti na provedbi mjera obrane od poplava, na područjima svoje nadležnosti na inicijativu rukovoditelja obrane od poplava.</w:t>
            </w:r>
          </w:p>
          <w:p w:rsidR="005A4DB9" w:rsidRPr="00BC068E" w:rsidRDefault="005A4DB9" w:rsidP="00773161">
            <w:pPr>
              <w:widowControl w:val="0"/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Stožer civilne zaštite  održava stalnu vezu s rukovoditeljem obrane od poplava Hrvatskih voda mobilnom i fiksnom telefonijom direktno ili putem Centra 112.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AF" w:rsidRPr="005E2AAF" w:rsidRDefault="005E2AAF" w:rsidP="001B75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2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VGI za mali sliv Karlovac</w:t>
            </w:r>
            <w:r w:rsidRPr="005E2A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5A4DB9" w:rsidRPr="00BC068E" w:rsidRDefault="00467C9D" w:rsidP="000563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Vodoprivreda </w:t>
            </w:r>
            <w:r w:rsid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  <w:r w:rsidR="001B75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  <w:r w:rsidR="005A4DB9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A4DB9" w:rsidRPr="00BC068E" w:rsidTr="00056365">
        <w:trPr>
          <w:trHeight w:val="1121"/>
          <w:jc w:val="center"/>
        </w:trPr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Organizacija i pregled obveza sudionika i operativnih snaga sustava civilne zaštite koji se trebaju uključiti u obranu od poplava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4DB9" w:rsidRPr="00BC068E" w:rsidRDefault="005A4DB9" w:rsidP="0077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Stožer civilne zaštite uvodi dežurstvo i nalaže aktivnosti na provedbi mjera obrane od poplava.</w:t>
            </w:r>
          </w:p>
          <w:p w:rsidR="005A4DB9" w:rsidRPr="00BC068E" w:rsidRDefault="001B7522" w:rsidP="001B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</w:t>
            </w:r>
            <w:r w:rsidR="005A4DB9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načelnik poziva djelatnike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="005A4DB9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pružanje administrativne i druge pomoći za potrebe zaštite i spašavanja.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DB9" w:rsidRPr="00BC068E" w:rsidRDefault="005A4DB9" w:rsidP="005A4DB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Stožer civilne zaštite </w:t>
            </w:r>
          </w:p>
          <w:p w:rsidR="005A4DB9" w:rsidRPr="00BC068E" w:rsidRDefault="005A4DB9" w:rsidP="001B75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Popis djelatnika </w:t>
            </w:r>
            <w:r w:rsidR="001B75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A4DB9" w:rsidRPr="00BC068E" w:rsidTr="00056365">
        <w:trPr>
          <w:trHeight w:val="525"/>
          <w:jc w:val="center"/>
        </w:trPr>
        <w:tc>
          <w:tcPr>
            <w:tcW w:w="34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4DB9" w:rsidRPr="00BC068E" w:rsidRDefault="005A4DB9" w:rsidP="0077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Uzbunjivanje stanovništva provodit će se vatrogasnim sirenama.</w:t>
            </w:r>
          </w:p>
          <w:p w:rsidR="005A4DB9" w:rsidRPr="00BC068E" w:rsidRDefault="005A4DB9" w:rsidP="005E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uzbunjivanje stanovništva zadužen je zapovjednik </w:t>
            </w:r>
            <w:r w:rsidR="005E2A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 Duga Resa.</w:t>
            </w:r>
            <w:r w:rsidR="00467C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365" w:rsidRPr="00056365" w:rsidRDefault="00056365" w:rsidP="00056365">
            <w:pPr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pacing w:after="0"/>
              <w:ind w:hanging="10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365">
              <w:rPr>
                <w:rFonts w:ascii="Times New Roman" w:hAnsi="Times New Roman"/>
                <w:color w:val="000000"/>
                <w:sz w:val="20"/>
                <w:szCs w:val="20"/>
              </w:rPr>
              <w:t>DVD Duga Resa</w:t>
            </w:r>
          </w:p>
          <w:p w:rsidR="00056365" w:rsidRPr="00056365" w:rsidRDefault="00056365" w:rsidP="00056365">
            <w:pPr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pacing w:after="0"/>
              <w:ind w:hanging="10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365">
              <w:rPr>
                <w:rFonts w:ascii="Times New Roman" w:hAnsi="Times New Roman"/>
                <w:color w:val="000000"/>
                <w:sz w:val="20"/>
                <w:szCs w:val="20"/>
              </w:rPr>
              <w:t>DVD Belavići</w:t>
            </w:r>
          </w:p>
          <w:p w:rsidR="00056365" w:rsidRPr="00056365" w:rsidRDefault="00056365" w:rsidP="00056365">
            <w:pPr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pacing w:after="0"/>
              <w:ind w:hanging="10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365">
              <w:rPr>
                <w:rFonts w:ascii="Times New Roman" w:hAnsi="Times New Roman"/>
                <w:color w:val="000000"/>
                <w:sz w:val="20"/>
                <w:szCs w:val="20"/>
              </w:rPr>
              <w:t>DVD Stara Sela</w:t>
            </w:r>
          </w:p>
          <w:p w:rsidR="005A4DB9" w:rsidRPr="00BC068E" w:rsidRDefault="005A4DB9" w:rsidP="00773161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4DB9" w:rsidRPr="00BC068E" w:rsidTr="00056365">
        <w:trPr>
          <w:trHeight w:val="1823"/>
          <w:jc w:val="center"/>
        </w:trPr>
        <w:tc>
          <w:tcPr>
            <w:tcW w:w="34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DB9" w:rsidRPr="00BC068E" w:rsidRDefault="005A4DB9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Uklanjanje naplavina, spašavanje ljudi iz poplavnog područja obavljat će </w:t>
            </w:r>
            <w:r w:rsidR="00467C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r w:rsid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-i</w:t>
            </w:r>
            <w:r w:rsidR="00467C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(ispumpavanje vode, uklanjanje naplavina, spašavanje ljudi i imovine i sl.). U svrhu pravovremenog izvršenja radnji na obrani od poplava a prema veličini i intenzitetu porasta vodostaja, poduzimaju se i odgovarajuće mjere angažiranja potrebne radne snage, prijevoznih sredstava i sl. (nakon povlačenja voda-prestanak poplava- formiraju stručno povjerenstvo za procjenu šteta na područjima svoje nadležnosti druge aktivnosti (asanacija i sl.)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DB9" w:rsidRPr="00BC068E" w:rsidRDefault="00467C9D" w:rsidP="00BC068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r w:rsid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-i</w:t>
            </w:r>
          </w:p>
          <w:p w:rsidR="00BC068E" w:rsidRPr="00BC068E" w:rsidRDefault="005A4DB9" w:rsidP="00E46A3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Policijska uprava </w:t>
            </w:r>
            <w:r w:rsid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Policijska postaja  </w:t>
            </w:r>
            <w:r w:rsid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:rsidR="005A4DB9" w:rsidRPr="00BC068E" w:rsidRDefault="005A4DB9" w:rsidP="00E46A3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vlasnici kritične infrastrukture (vodoopskrba, elektroopskrba, plinoopskrba</w:t>
            </w:r>
            <w:r w:rsid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telekomunikacije, promet)</w:t>
            </w:r>
          </w:p>
          <w:p w:rsidR="005A4DB9" w:rsidRPr="00BC068E" w:rsidRDefault="005A4DB9" w:rsidP="000563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HGSS –stanica </w:t>
            </w:r>
            <w:r w:rsid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  <w:r w:rsidRPr="00BC0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A4DB9" w:rsidRPr="00BC068E" w:rsidTr="00056365">
        <w:trPr>
          <w:trHeight w:val="247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Načela za zaštitu ugroženih objekata kritične infrastrukture i obveze vlasnika kritične infrastrukture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77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Vlasnici kritične infrastrukture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B9" w:rsidRPr="00BC068E" w:rsidRDefault="005A4DB9" w:rsidP="005A4DB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vlasnici kritične infrastrukture</w:t>
            </w:r>
          </w:p>
          <w:p w:rsidR="005A4DB9" w:rsidRPr="00BC068E" w:rsidRDefault="005A4DB9" w:rsidP="00773161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365" w:rsidRPr="00BC068E" w:rsidTr="00056365">
        <w:trPr>
          <w:trHeight w:val="347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Uspostava opskrbe električnom energijom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5" w:rsidRPr="00056365" w:rsidRDefault="00056365" w:rsidP="00056365">
            <w:pPr>
              <w:pStyle w:val="Bezprored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365">
              <w:rPr>
                <w:rFonts w:ascii="Times New Roman" w:hAnsi="Times New Roman"/>
                <w:color w:val="000000"/>
                <w:sz w:val="20"/>
                <w:szCs w:val="20"/>
              </w:rPr>
              <w:t>HEP ODS Karlovac – terenska jedinica Duga Resa</w:t>
            </w:r>
          </w:p>
        </w:tc>
      </w:tr>
      <w:tr w:rsidR="00056365" w:rsidRPr="00BC068E" w:rsidTr="00056365">
        <w:trPr>
          <w:trHeight w:val="347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Redovna opskrba vodom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Komunalno Duga Resa d.o.o.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56365" w:rsidRPr="00BC068E" w:rsidTr="00056365">
        <w:trPr>
          <w:trHeight w:val="347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Popravak telefonske infrastrukture (područne centrale, mjesne centrale, repetitori, stupovi nadzemne telefonske mreže)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Hrvatski telekom d.d. 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365" w:rsidRPr="00BC068E" w:rsidTr="00056365">
        <w:trPr>
          <w:trHeight w:val="347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Popravak prometnica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Županijska uprava za ceste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KAŽ </w:t>
            </w:r>
          </w:p>
        </w:tc>
      </w:tr>
      <w:tr w:rsidR="00056365" w:rsidRPr="00BC068E" w:rsidTr="00056365">
        <w:trPr>
          <w:trHeight w:val="302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Organizacija pružanja drugih mjera civilne zaštite tijekom reagiranja sustava civilne zaštite u poplavama (uključujući evakuaciju i zbrinjavanje)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tabs>
                <w:tab w:val="left" w:pos="1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Pružanje prve medicinske pomoći unesrećenima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7A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Zavod za hitnu medicinu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</w:t>
            </w:r>
            <w:r w:rsidRPr="003D7A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 - ispostava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Duga Resa</w:t>
            </w:r>
          </w:p>
          <w:p w:rsidR="00056365" w:rsidRPr="00FC1FFD" w:rsidRDefault="00056365" w:rsidP="0005636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Dom zdravlja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KAŽ – ispostava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Duga Resa</w:t>
            </w:r>
          </w:p>
          <w:p w:rsidR="00056365" w:rsidRPr="00BC068E" w:rsidRDefault="00056365" w:rsidP="0005636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HGSS – Stanica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56365" w:rsidRPr="00BC068E" w:rsidTr="00056365">
        <w:trPr>
          <w:trHeight w:val="302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Stožer prikuplja informacije o stoci i domaćim životinjama koje su bez nadzora.</w:t>
            </w:r>
          </w:p>
          <w:p w:rsidR="00056365" w:rsidRPr="00BC068E" w:rsidRDefault="00056365" w:rsidP="000563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ačelnik stožera zatražiti će 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podatke od povjerenika civilne zaštite i koordinatora na lokaciji.</w:t>
            </w:r>
          </w:p>
          <w:p w:rsidR="00056365" w:rsidRPr="00BC068E" w:rsidRDefault="00056365" w:rsidP="000563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Nadležnost za:</w:t>
            </w:r>
          </w:p>
          <w:p w:rsidR="00056365" w:rsidRPr="00BC068E" w:rsidRDefault="00056365" w:rsidP="000563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praćenje stanja i provođenje aktivnosti na sprječavanju nastanka ili širenja zaraznih bolesti;</w:t>
            </w:r>
          </w:p>
          <w:p w:rsidR="00056365" w:rsidRPr="00BC068E" w:rsidRDefault="00056365" w:rsidP="000563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nadzor nad prometom i distribucijom namirnica životinjskog porijekla</w:t>
            </w:r>
          </w:p>
          <w:p w:rsidR="00056365" w:rsidRPr="00BC068E" w:rsidRDefault="00056365" w:rsidP="000563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prikupljanje i zbrinjavanje životinja; liječenje, klanje ili eutanazija životinja;</w:t>
            </w:r>
          </w:p>
          <w:p w:rsidR="00056365" w:rsidRPr="00BC068E" w:rsidRDefault="00056365" w:rsidP="00056365">
            <w:pPr>
              <w:tabs>
                <w:tab w:val="left" w:pos="1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druge provedbene aktivnosti imaju veterinarske organizacije koje djeluju na prostoru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Grada</w:t>
            </w: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Koordinatori na lokaciji </w:t>
            </w:r>
          </w:p>
          <w:p w:rsidR="00056365" w:rsidRPr="00F631E6" w:rsidRDefault="00056365" w:rsidP="0005636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Veterinarska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stanica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Duga Resa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d.o.o.</w:t>
            </w:r>
          </w:p>
          <w:p w:rsidR="00056365" w:rsidRPr="00BC068E" w:rsidRDefault="00056365" w:rsidP="0005636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Udruge građana </w:t>
            </w:r>
          </w:p>
        </w:tc>
      </w:tr>
      <w:tr w:rsidR="00056365" w:rsidRPr="00BC068E" w:rsidTr="00056365">
        <w:trPr>
          <w:trHeight w:val="29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</w:rPr>
              <w:t>Pružanje psihološke potpore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socijalnu skrb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Duga Resa</w:t>
            </w:r>
          </w:p>
        </w:tc>
      </w:tr>
      <w:tr w:rsidR="00056365" w:rsidRPr="00BC068E" w:rsidTr="00056365">
        <w:trPr>
          <w:trHeight w:val="29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>Opskrba sanitetskim materijalom i opremom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3D7A45" w:rsidRDefault="00056365" w:rsidP="0005636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Dom zdravlja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KAŽ  – ispostava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Duga Resa</w:t>
            </w:r>
          </w:p>
        </w:tc>
      </w:tr>
      <w:tr w:rsidR="00056365" w:rsidRPr="00BC068E" w:rsidTr="00056365">
        <w:trPr>
          <w:trHeight w:val="29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Upotreba raspoloživih materijalno -tehničkih sredstava za zaštitu od poplava</w:t>
            </w:r>
          </w:p>
          <w:p w:rsidR="00056365" w:rsidRPr="00BC068E" w:rsidRDefault="00056365" w:rsidP="000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zaštiti od poplava koristit će se materijalno tehnička sredstva:</w:t>
            </w:r>
          </w:p>
          <w:p w:rsidR="00056365" w:rsidRDefault="00056365" w:rsidP="000563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sredstva i oprema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DVD – a sa područja Grada </w:t>
            </w:r>
          </w:p>
          <w:p w:rsidR="00056365" w:rsidRPr="00BC068E" w:rsidRDefault="00056365" w:rsidP="000563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licencirano poduzeća Hrvatskih voda (poduzeća čiji su djelatnici osposobljeni za radove sa strojevima na rijekama, akumulacionim jezerima </w:t>
            </w:r>
          </w:p>
          <w:p w:rsidR="00056365" w:rsidRPr="00BC068E" w:rsidRDefault="00056365" w:rsidP="000563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strojevi i oprema građevinskih poduzeća strojevi i oprema građana - obrtnika (priručna sredstva i sl.).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Default="00056365" w:rsidP="000563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DVD-i</w:t>
            </w:r>
          </w:p>
          <w:p w:rsidR="00056365" w:rsidRPr="00BC068E" w:rsidRDefault="00056365" w:rsidP="000563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Vodoprivreda Karlovac d.o.o.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056365" w:rsidRPr="00BC068E" w:rsidRDefault="00056365" w:rsidP="000563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Pravne osobe od interesa za sustav civilne zaštite 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365" w:rsidRPr="00BC068E" w:rsidTr="00056365">
        <w:trPr>
          <w:trHeight w:val="29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A7390D" w:rsidRDefault="00056365" w:rsidP="00056365">
            <w:pPr>
              <w:widowControl w:val="0"/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Organizacija provođenja asanacije</w:t>
            </w:r>
          </w:p>
          <w:p w:rsidR="00056365" w:rsidRPr="00BC068E" w:rsidRDefault="00056365" w:rsidP="00056365">
            <w:pPr>
              <w:widowControl w:val="0"/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Provođenje asanacije terena provoditi će komunalne tvrtke, </w:t>
            </w:r>
            <w:r w:rsidRPr="00BC0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pravne osobe s građevinskom mehanizacijom, vatrogasne snage, povjerenici civilne zaštite, vlasnici kritične infrastrukture, 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vlasnici objekata, 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stanovništvo a po potrebi i ostale snage civilne zaštite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Dobrovoljna vatrogasna društva </w:t>
            </w:r>
          </w:p>
          <w:p w:rsidR="00056365" w:rsidRPr="00056365" w:rsidRDefault="00056365" w:rsidP="0005636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6365">
              <w:rPr>
                <w:rFonts w:ascii="Times New Roman" w:hAnsi="Times New Roman" w:cs="Times New Roman"/>
                <w:sz w:val="20"/>
                <w:szCs w:val="20"/>
              </w:rPr>
              <w:t xml:space="preserve">HEP ODS </w:t>
            </w:r>
            <w:r w:rsidRPr="0005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Karlovac – terenska jedinica Duga Resa</w:t>
            </w:r>
            <w:r w:rsidRPr="00056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056365" w:rsidRPr="00BC068E" w:rsidRDefault="00056365" w:rsidP="0005636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Povjerenici civilne zaštite i njihovi zamjenici </w:t>
            </w:r>
          </w:p>
          <w:p w:rsidR="00056365" w:rsidRPr="00BC068E" w:rsidRDefault="00056365" w:rsidP="0005636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strojevi i oprema građevinskih poduzeća </w:t>
            </w:r>
          </w:p>
        </w:tc>
      </w:tr>
      <w:tr w:rsidR="00056365" w:rsidRPr="00BC068E" w:rsidTr="00056365">
        <w:trPr>
          <w:trHeight w:val="461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tabs>
                <w:tab w:val="left" w:pos="1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Organizacija provođenja evakuacije:</w:t>
            </w:r>
          </w:p>
          <w:p w:rsidR="00056365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Gradonačelnik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uz konzultaciju sa Stožerom civilne zaštite donosi Odluku o provođenju evakuacije stanovništva, materijalnih dobara i životinja s određenog područja ovisno o događaju. Odluka se prenosi sredstvima javnog ili sredstvima lokalnog priopćavanja, a može se prenijeti i sustavima za uzbunjivanje, davanjem znaka nadolazeća opasnost i govornim informacijama. Također Odluka se može prenijeti i putem povjerenika civilne zaštite za određeno područje ili dijelove naselja odnosno za područje pojedinog mjesnog odbora. Paralelno s dostavom obavijesti o provođenju evakuacije, pokreće se aktiviranje sustava evakuacije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načelnika ili načelnika Stožera civilne zaštite i pravne osobe s prometnim sredstvima za prijevoz stanovništva kao i 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Karlovačke (PP Duga Resa)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poradi reguliranja prometa i osiguranja provođenja evakuacije te zaštite imovine osoba koje su napustile područje. Evakuacija/samoevakuacija stanovništva započinje nakon utvrđene opasnosti i zapovijedi za evakuaciju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načelnika. Evakuacija stanovništva provodit će se uglavnom osobnim vozilima građana. Za početak provođenja evakuacije angažirati će se povjerenici civilne zaštite. Nakon mobilizacije, provođenje evakuacije izvršit će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dobrovoljno vatrogasno društvo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prijevoznici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Prihvat i smještaj ugroženog stanovništva vrši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 će se u objektima za zbrinjavanje.  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Ekipe za prihvat ugroženog stanovništva  čine ekipe za prihvat stanovništva na navedenim lokacijama. Pravce evakuacije zavisno od nastale situacije ugroženog područja odredit će Stožer u suradnji s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povjerenicima civilne zaštite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Stožer civilne zaštite </w:t>
            </w:r>
          </w:p>
          <w:p w:rsidR="00056365" w:rsidRDefault="00056365" w:rsidP="0005636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Povjerenici  civilne zaštite</w:t>
            </w:r>
          </w:p>
          <w:p w:rsidR="00056365" w:rsidRPr="00BC068E" w:rsidRDefault="00056365" w:rsidP="0005636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DVD-i</w:t>
            </w:r>
          </w:p>
          <w:p w:rsidR="00056365" w:rsidRPr="00BC068E" w:rsidRDefault="00056365" w:rsidP="0005636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Pravne osobe s prijevoznim sredstvima </w:t>
            </w:r>
          </w:p>
          <w:p w:rsidR="00056365" w:rsidRPr="00BC068E" w:rsidRDefault="00056365" w:rsidP="0005636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Ekipe za prihvat ugroženog stanovništva </w:t>
            </w:r>
          </w:p>
        </w:tc>
      </w:tr>
      <w:tr w:rsidR="00056365" w:rsidRPr="00BC068E" w:rsidTr="00056365">
        <w:trPr>
          <w:trHeight w:val="461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A7390D" w:rsidRDefault="00056365" w:rsidP="00056365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A7390D">
              <w:rPr>
                <w:sz w:val="20"/>
                <w:szCs w:val="20"/>
                <w:lang w:eastAsia="hr-HR"/>
              </w:rPr>
              <w:t>U zbrinjavanju ugroženog i stradalog stanovništva angažirat će se:</w:t>
            </w:r>
          </w:p>
          <w:p w:rsidR="00056365" w:rsidRPr="00A7390D" w:rsidRDefault="00056365" w:rsidP="00056365">
            <w:pPr>
              <w:pStyle w:val="Bezproreda"/>
              <w:numPr>
                <w:ilvl w:val="0"/>
                <w:numId w:val="40"/>
              </w:numPr>
              <w:rPr>
                <w:sz w:val="20"/>
                <w:szCs w:val="20"/>
                <w:lang w:eastAsia="hr-HR"/>
              </w:rPr>
            </w:pPr>
            <w:r w:rsidRPr="00A7390D">
              <w:rPr>
                <w:sz w:val="20"/>
                <w:szCs w:val="20"/>
                <w:lang w:eastAsia="hr-HR"/>
              </w:rPr>
              <w:t xml:space="preserve">redovne zdravstvene institucije i ustanove </w:t>
            </w:r>
          </w:p>
          <w:p w:rsidR="00056365" w:rsidRPr="00A7390D" w:rsidRDefault="00056365" w:rsidP="00056365">
            <w:pPr>
              <w:pStyle w:val="Bezproreda"/>
              <w:numPr>
                <w:ilvl w:val="0"/>
                <w:numId w:val="40"/>
              </w:numPr>
              <w:rPr>
                <w:sz w:val="20"/>
                <w:szCs w:val="20"/>
                <w:lang w:eastAsia="hr-HR"/>
              </w:rPr>
            </w:pPr>
            <w:r w:rsidRPr="00A7390D">
              <w:rPr>
                <w:sz w:val="20"/>
                <w:szCs w:val="20"/>
                <w:lang w:eastAsia="hr-HR"/>
              </w:rPr>
              <w:t xml:space="preserve">Gradsko društvo Crvenog križa 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Duga Resa</w:t>
            </w:r>
          </w:p>
          <w:p w:rsidR="00056365" w:rsidRPr="00A7390D" w:rsidRDefault="00056365" w:rsidP="00056365">
            <w:pPr>
              <w:pStyle w:val="Bezproreda"/>
              <w:numPr>
                <w:ilvl w:val="0"/>
                <w:numId w:val="40"/>
              </w:numPr>
              <w:rPr>
                <w:sz w:val="20"/>
                <w:szCs w:val="20"/>
                <w:lang w:eastAsia="hr-HR"/>
              </w:rPr>
            </w:pPr>
            <w:r w:rsidRPr="00A7390D">
              <w:rPr>
                <w:sz w:val="20"/>
                <w:szCs w:val="20"/>
                <w:lang w:eastAsia="hr-HR"/>
              </w:rPr>
              <w:t xml:space="preserve">Ekipe za prihvat ugroženog stanovništva </w:t>
            </w:r>
          </w:p>
          <w:p w:rsidR="00056365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Potrebnu hranu, prijevoz i ostalo osigurat će stručne službe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Grada.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Ekipe za prihvat ugroženog stanovništva i Gradsko društvo Crvenog križa </w:t>
            </w:r>
            <w:r w:rsidR="004861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uz pomoć udruge građana organiziraju razmještaj u objektima namijenjenim za smještaj evakuiranog stanovništva, organiziraju postavljanje ležajeva, uređenje prostora, određuju dežurne osobe, organiziraju dobavu hrane i vode za piće.</w:t>
            </w:r>
            <w:bookmarkStart w:id="5" w:name="_GoBack"/>
            <w:bookmarkEnd w:id="5"/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Centar za socijalnu skrb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uspostavlja usku suradnju u provedbi navedenih zadaća s organizacijom Crvenog križa u materijalnom i drugom osiguranju potreba osoba koje podliježu zbrinjavanju.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Timovi opće medicine pružaju psiho-socijalnu i zdravstvenu njegu osobama na zbrinjavanju i upućuju prema potrebi u speci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jalizirane zdravstvene ustanove.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Udruge - pomažu u zadovoljavanju potreba osoba na zbrinjavanju, pripremanju hrane, opsluživanju te organizacij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društvenog života u objektima.</w:t>
            </w:r>
          </w:p>
          <w:p w:rsidR="00056365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Dobrovoljna vatrogasna društva sudjeluju u dobavi potrebnih količina pitke i tehničke vode, prijenosu bolesnih osoba u transportna sredstva, prijevozu i drugo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.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Pregled mogućih lokacija za podizanje šatorskih i drugih privremenih naselja</w:t>
            </w:r>
          </w:p>
          <w:p w:rsidR="00056365" w:rsidRPr="00BC068E" w:rsidRDefault="00056365" w:rsidP="00056365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zelene površine na području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(blizina mogućih priključaka na infrastrukturu).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pružanje prve medicinske pomoći na području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pobrinut će se Zavod za hitinu medicinu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KAŽ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Gradsko društvo Crvenog križa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Hrvatska Gorska služba spašavanja – Stanica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ntar za socijalnu skrb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Nositelj veterinarskog zbrinjavanja na području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Veterinarska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stanica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d.o.o.</w:t>
            </w:r>
          </w:p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Smještaj stoke vršit će vlasnici stoke uz koordinaciju povjerenika za civilnu zaštitu i Stožera civilne zaštite. Stočna hrana uskladištit će se u privatna domaćinstva prema raspoloživim kapacitetima.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Gradsko društvo Crvenog križa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</w:p>
          <w:p w:rsidR="00056365" w:rsidRPr="00BC068E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Ekipe za prihvat ugroženog stanovništva </w:t>
            </w:r>
          </w:p>
          <w:p w:rsidR="00056365" w:rsidRPr="00BC068E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Duga Resa</w:t>
            </w:r>
          </w:p>
          <w:p w:rsidR="00056365" w:rsidRPr="00ED2E74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socijalnu skrb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</w:p>
          <w:p w:rsidR="00056365" w:rsidRPr="00ED2E74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DVD-i </w:t>
            </w:r>
          </w:p>
          <w:p w:rsidR="00056365" w:rsidRPr="00BC068E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HGSS – Stanica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056365" w:rsidRPr="00F631E6" w:rsidRDefault="00056365" w:rsidP="00056365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Veterinarska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stanica Duga 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d.o.o.</w:t>
            </w:r>
          </w:p>
        </w:tc>
      </w:tr>
      <w:tr w:rsidR="00056365" w:rsidRPr="00BC068E" w:rsidTr="00056365">
        <w:trPr>
          <w:trHeight w:val="94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Reguliranje prometa i osiguranja za vrijeme intervencija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65" w:rsidRPr="00BC068E" w:rsidRDefault="00056365" w:rsidP="009B2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ocjenu stanja i funkcionalnosti prometa i komunikacijskih sustava i objekata zadužena je PU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PP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Županijska uprava za ceste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Stožer definira prioritete u sanaciji prometnica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84" w:rsidRDefault="009B2084" w:rsidP="00056365">
            <w:pPr>
              <w:pStyle w:val="Odlomakpopisa"/>
              <w:numPr>
                <w:ilvl w:val="0"/>
                <w:numId w:val="39"/>
              </w:numPr>
              <w:ind w:left="357" w:hanging="357"/>
              <w:rPr>
                <w:sz w:val="20"/>
                <w:szCs w:val="20"/>
              </w:rPr>
            </w:pPr>
            <w:r w:rsidRPr="00BC068E">
              <w:rPr>
                <w:sz w:val="20"/>
                <w:szCs w:val="20"/>
              </w:rPr>
              <w:t xml:space="preserve">PU </w:t>
            </w:r>
            <w:r>
              <w:rPr>
                <w:sz w:val="20"/>
                <w:szCs w:val="20"/>
              </w:rPr>
              <w:t>Karlovačka</w:t>
            </w:r>
            <w:r w:rsidRPr="00BC068E">
              <w:rPr>
                <w:sz w:val="20"/>
                <w:szCs w:val="20"/>
              </w:rPr>
              <w:t xml:space="preserve"> - PP </w:t>
            </w:r>
            <w:r>
              <w:rPr>
                <w:sz w:val="20"/>
                <w:szCs w:val="20"/>
              </w:rPr>
              <w:t>Duga Resa</w:t>
            </w:r>
            <w:r w:rsidRPr="00BC068E">
              <w:rPr>
                <w:sz w:val="20"/>
                <w:szCs w:val="20"/>
              </w:rPr>
              <w:t>,</w:t>
            </w:r>
          </w:p>
          <w:p w:rsidR="00056365" w:rsidRPr="00BC068E" w:rsidRDefault="00056365" w:rsidP="00056365">
            <w:pPr>
              <w:pStyle w:val="Odlomakpopisa"/>
              <w:numPr>
                <w:ilvl w:val="0"/>
                <w:numId w:val="39"/>
              </w:numPr>
              <w:ind w:left="357" w:hanging="357"/>
              <w:rPr>
                <w:sz w:val="20"/>
                <w:szCs w:val="20"/>
              </w:rPr>
            </w:pPr>
            <w:r w:rsidRPr="00BC068E">
              <w:rPr>
                <w:sz w:val="20"/>
                <w:szCs w:val="20"/>
              </w:rPr>
              <w:t xml:space="preserve">Županijska uprava za ceste </w:t>
            </w:r>
            <w:r w:rsidR="009B2084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Ž</w:t>
            </w:r>
            <w:r w:rsidRPr="00BC068E">
              <w:rPr>
                <w:sz w:val="20"/>
                <w:szCs w:val="20"/>
              </w:rPr>
              <w:t xml:space="preserve"> </w:t>
            </w:r>
          </w:p>
        </w:tc>
      </w:tr>
      <w:tr w:rsidR="00056365" w:rsidRPr="00BC068E" w:rsidTr="00056365">
        <w:trPr>
          <w:trHeight w:val="94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Donošenje odluka o zabrani cestovnog  prometa poradi zaštite sigurnosti na pogođenom području u nadležnosti je 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PU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PP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365" w:rsidRPr="00BC068E" w:rsidTr="00056365">
        <w:trPr>
          <w:trHeight w:val="94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Uspostavu alternativnih prometnih pravaca provodi 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PU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PP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365" w:rsidRPr="00BC068E" w:rsidTr="00056365">
        <w:trPr>
          <w:trHeight w:val="305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Osiguravanje područja intervencija provodi 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PU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PP </w:t>
            </w:r>
            <w:r w:rsidR="009B20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Resa</w:t>
            </w:r>
            <w:r w:rsidR="009B2084"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65" w:rsidRPr="00654149" w:rsidRDefault="00056365" w:rsidP="00056365">
            <w:pPr>
              <w:rPr>
                <w:sz w:val="20"/>
                <w:szCs w:val="20"/>
              </w:rPr>
            </w:pPr>
          </w:p>
        </w:tc>
      </w:tr>
      <w:tr w:rsidR="00056365" w:rsidRPr="00BC068E" w:rsidTr="00056365">
        <w:trPr>
          <w:trHeight w:val="94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Nadzor i čuvanje ugroženog područja</w:t>
            </w: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6365" w:rsidRPr="00BC068E" w:rsidTr="00056365">
        <w:trPr>
          <w:trHeight w:val="94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56365" w:rsidRPr="00BC068E" w:rsidRDefault="00056365" w:rsidP="0005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Osiguranje telekomunikacijskih veza korisnika s prednošću uporabe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telekom d.d. </w:t>
            </w:r>
          </w:p>
        </w:tc>
      </w:tr>
      <w:tr w:rsidR="00056365" w:rsidRPr="00BC068E" w:rsidTr="00056365">
        <w:trPr>
          <w:trHeight w:val="4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168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65" w:rsidRPr="00BC068E" w:rsidRDefault="00056365" w:rsidP="0005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angažiranih pravnih osoba i redovnih službi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365" w:rsidRPr="00BC068E" w:rsidRDefault="00056365" w:rsidP="0005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Troškovi aktiviranja snaga civilne zaštite koje su u ingerenciji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Grada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snosi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365" w:rsidRPr="00ED2E74" w:rsidRDefault="00056365" w:rsidP="000563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Prikaz troškova koji snaša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</w:t>
            </w:r>
            <w:r w:rsidRPr="00BC06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66768" w:rsidRPr="005A4DB9" w:rsidRDefault="00E66768" w:rsidP="00FC70C6"/>
    <w:sectPr w:rsidR="00E66768" w:rsidRPr="005A4DB9" w:rsidSect="00920C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46" w:rsidRDefault="007C1B46" w:rsidP="007C04FE">
      <w:pPr>
        <w:spacing w:after="0" w:line="240" w:lineRule="auto"/>
      </w:pPr>
      <w:r>
        <w:separator/>
      </w:r>
    </w:p>
  </w:endnote>
  <w:endnote w:type="continuationSeparator" w:id="0">
    <w:p w:rsidR="007C1B46" w:rsidRDefault="007C1B46" w:rsidP="007C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46" w:rsidRDefault="007C1B46" w:rsidP="007C04FE">
      <w:pPr>
        <w:spacing w:after="0" w:line="240" w:lineRule="auto"/>
      </w:pPr>
      <w:r>
        <w:separator/>
      </w:r>
    </w:p>
  </w:footnote>
  <w:footnote w:type="continuationSeparator" w:id="0">
    <w:p w:rsidR="007C1B46" w:rsidRDefault="007C1B46" w:rsidP="007C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83"/>
    <w:multiLevelType w:val="hybridMultilevel"/>
    <w:tmpl w:val="3B3C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8D4"/>
    <w:multiLevelType w:val="hybridMultilevel"/>
    <w:tmpl w:val="C972AE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5FD8"/>
    <w:multiLevelType w:val="hybridMultilevel"/>
    <w:tmpl w:val="3FDC28F2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4855"/>
    <w:multiLevelType w:val="hybridMultilevel"/>
    <w:tmpl w:val="2D00D5E6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25D98"/>
    <w:multiLevelType w:val="hybridMultilevel"/>
    <w:tmpl w:val="B20E46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57DFB"/>
    <w:multiLevelType w:val="hybridMultilevel"/>
    <w:tmpl w:val="BED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520D"/>
    <w:multiLevelType w:val="hybridMultilevel"/>
    <w:tmpl w:val="8D707C44"/>
    <w:lvl w:ilvl="0" w:tplc="A2426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1C5B"/>
    <w:multiLevelType w:val="hybridMultilevel"/>
    <w:tmpl w:val="A65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110DD"/>
    <w:multiLevelType w:val="multilevel"/>
    <w:tmpl w:val="EF82F8B4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1419269F"/>
    <w:multiLevelType w:val="hybridMultilevel"/>
    <w:tmpl w:val="AB8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5001E"/>
    <w:multiLevelType w:val="hybridMultilevel"/>
    <w:tmpl w:val="3A9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D791C"/>
    <w:multiLevelType w:val="hybridMultilevel"/>
    <w:tmpl w:val="020AB738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67F50"/>
    <w:multiLevelType w:val="hybridMultilevel"/>
    <w:tmpl w:val="CAC8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2D87"/>
    <w:multiLevelType w:val="hybridMultilevel"/>
    <w:tmpl w:val="C53ACACC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D5FC2"/>
    <w:multiLevelType w:val="multilevel"/>
    <w:tmpl w:val="1E2D5FC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B4191E"/>
    <w:multiLevelType w:val="hybridMultilevel"/>
    <w:tmpl w:val="8536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0480C"/>
    <w:multiLevelType w:val="hybridMultilevel"/>
    <w:tmpl w:val="7A802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23F9E"/>
    <w:multiLevelType w:val="hybridMultilevel"/>
    <w:tmpl w:val="96AA6B5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8AF00B5"/>
    <w:multiLevelType w:val="hybridMultilevel"/>
    <w:tmpl w:val="A20C4398"/>
    <w:lvl w:ilvl="0" w:tplc="C7D48B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B37D13"/>
    <w:multiLevelType w:val="hybridMultilevel"/>
    <w:tmpl w:val="0D188CDE"/>
    <w:lvl w:ilvl="0" w:tplc="C7D48B06">
      <w:start w:val="1"/>
      <w:numFmt w:val="bullet"/>
      <w:lvlText w:val="-"/>
      <w:lvlJc w:val="left"/>
      <w:pPr>
        <w:ind w:left="794" w:hanging="227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16D58"/>
    <w:multiLevelType w:val="hybridMultilevel"/>
    <w:tmpl w:val="ABA44D00"/>
    <w:lvl w:ilvl="0" w:tplc="912EF9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E3805"/>
    <w:multiLevelType w:val="hybridMultilevel"/>
    <w:tmpl w:val="AFD62534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90C3B"/>
    <w:multiLevelType w:val="hybridMultilevel"/>
    <w:tmpl w:val="D7E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F4FAA"/>
    <w:multiLevelType w:val="hybridMultilevel"/>
    <w:tmpl w:val="C1F8E9A4"/>
    <w:lvl w:ilvl="0" w:tplc="C7D48B06">
      <w:start w:val="1"/>
      <w:numFmt w:val="bullet"/>
      <w:lvlText w:val="-"/>
      <w:lvlJc w:val="left"/>
      <w:pPr>
        <w:ind w:left="794" w:hanging="227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D4A13"/>
    <w:multiLevelType w:val="multilevel"/>
    <w:tmpl w:val="03BC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4B601D"/>
    <w:multiLevelType w:val="hybridMultilevel"/>
    <w:tmpl w:val="F5D8FA08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04475"/>
    <w:multiLevelType w:val="multilevel"/>
    <w:tmpl w:val="3C30447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425190"/>
    <w:multiLevelType w:val="hybridMultilevel"/>
    <w:tmpl w:val="911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5459B"/>
    <w:multiLevelType w:val="hybridMultilevel"/>
    <w:tmpl w:val="3D0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95F97"/>
    <w:multiLevelType w:val="hybridMultilevel"/>
    <w:tmpl w:val="BCF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C4C41"/>
    <w:multiLevelType w:val="hybridMultilevel"/>
    <w:tmpl w:val="4BF09EE6"/>
    <w:lvl w:ilvl="0" w:tplc="C7D48B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A7EB7"/>
    <w:multiLevelType w:val="hybridMultilevel"/>
    <w:tmpl w:val="1F7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23A4E"/>
    <w:multiLevelType w:val="hybridMultilevel"/>
    <w:tmpl w:val="EA3A67B6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808E0"/>
    <w:multiLevelType w:val="hybridMultilevel"/>
    <w:tmpl w:val="3A845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395371"/>
    <w:multiLevelType w:val="hybridMultilevel"/>
    <w:tmpl w:val="DB5A902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496B5EF8"/>
    <w:multiLevelType w:val="hybridMultilevel"/>
    <w:tmpl w:val="20942FA2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9E6568"/>
    <w:multiLevelType w:val="hybridMultilevel"/>
    <w:tmpl w:val="3372F492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680515"/>
    <w:multiLevelType w:val="hybridMultilevel"/>
    <w:tmpl w:val="40102C14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1775EF"/>
    <w:multiLevelType w:val="hybridMultilevel"/>
    <w:tmpl w:val="E8DCD466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7D48B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36096"/>
    <w:multiLevelType w:val="multilevel"/>
    <w:tmpl w:val="56F36096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57D015A4"/>
    <w:multiLevelType w:val="hybridMultilevel"/>
    <w:tmpl w:val="BB44BB88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07BBE"/>
    <w:multiLevelType w:val="hybridMultilevel"/>
    <w:tmpl w:val="E3502056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DD6601"/>
    <w:multiLevelType w:val="hybridMultilevel"/>
    <w:tmpl w:val="106AFBA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3">
    <w:nsid w:val="5CF85491"/>
    <w:multiLevelType w:val="hybridMultilevel"/>
    <w:tmpl w:val="23527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3497D"/>
    <w:multiLevelType w:val="multilevel"/>
    <w:tmpl w:val="2E8644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602824C6"/>
    <w:multiLevelType w:val="hybridMultilevel"/>
    <w:tmpl w:val="E0DCDFEA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B7E23"/>
    <w:multiLevelType w:val="hybridMultilevel"/>
    <w:tmpl w:val="A0D20D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52DE3"/>
    <w:multiLevelType w:val="hybridMultilevel"/>
    <w:tmpl w:val="2A34507E"/>
    <w:lvl w:ilvl="0" w:tplc="C7D48B06">
      <w:start w:val="1"/>
      <w:numFmt w:val="bullet"/>
      <w:lvlText w:val="-"/>
      <w:lvlJc w:val="left"/>
      <w:pPr>
        <w:ind w:left="794" w:hanging="227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22ADD"/>
    <w:multiLevelType w:val="hybridMultilevel"/>
    <w:tmpl w:val="1FB47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84F91"/>
    <w:multiLevelType w:val="hybridMultilevel"/>
    <w:tmpl w:val="330E2FF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7"/>
  </w:num>
  <w:num w:numId="5">
    <w:abstractNumId w:val="28"/>
  </w:num>
  <w:num w:numId="6">
    <w:abstractNumId w:val="36"/>
  </w:num>
  <w:num w:numId="7">
    <w:abstractNumId w:val="6"/>
  </w:num>
  <w:num w:numId="8">
    <w:abstractNumId w:val="8"/>
  </w:num>
  <w:num w:numId="9">
    <w:abstractNumId w:val="4"/>
  </w:num>
  <w:num w:numId="10">
    <w:abstractNumId w:val="27"/>
  </w:num>
  <w:num w:numId="11">
    <w:abstractNumId w:val="26"/>
  </w:num>
  <w:num w:numId="12">
    <w:abstractNumId w:val="42"/>
  </w:num>
  <w:num w:numId="13">
    <w:abstractNumId w:val="39"/>
  </w:num>
  <w:num w:numId="14">
    <w:abstractNumId w:val="24"/>
  </w:num>
  <w:num w:numId="15">
    <w:abstractNumId w:val="5"/>
  </w:num>
  <w:num w:numId="16">
    <w:abstractNumId w:val="10"/>
  </w:num>
  <w:num w:numId="17">
    <w:abstractNumId w:val="31"/>
  </w:num>
  <w:num w:numId="18">
    <w:abstractNumId w:val="0"/>
  </w:num>
  <w:num w:numId="19">
    <w:abstractNumId w:val="48"/>
  </w:num>
  <w:num w:numId="20">
    <w:abstractNumId w:val="11"/>
  </w:num>
  <w:num w:numId="21">
    <w:abstractNumId w:val="20"/>
  </w:num>
  <w:num w:numId="22">
    <w:abstractNumId w:val="45"/>
  </w:num>
  <w:num w:numId="23">
    <w:abstractNumId w:val="40"/>
  </w:num>
  <w:num w:numId="24">
    <w:abstractNumId w:val="19"/>
  </w:num>
  <w:num w:numId="25">
    <w:abstractNumId w:val="23"/>
  </w:num>
  <w:num w:numId="26">
    <w:abstractNumId w:val="41"/>
  </w:num>
  <w:num w:numId="27">
    <w:abstractNumId w:val="21"/>
  </w:num>
  <w:num w:numId="28">
    <w:abstractNumId w:val="2"/>
  </w:num>
  <w:num w:numId="29">
    <w:abstractNumId w:val="32"/>
  </w:num>
  <w:num w:numId="30">
    <w:abstractNumId w:val="3"/>
  </w:num>
  <w:num w:numId="31">
    <w:abstractNumId w:val="37"/>
  </w:num>
  <w:num w:numId="32">
    <w:abstractNumId w:val="47"/>
  </w:num>
  <w:num w:numId="33">
    <w:abstractNumId w:val="30"/>
  </w:num>
  <w:num w:numId="34">
    <w:abstractNumId w:val="25"/>
  </w:num>
  <w:num w:numId="35">
    <w:abstractNumId w:val="38"/>
  </w:num>
  <w:num w:numId="36">
    <w:abstractNumId w:val="18"/>
  </w:num>
  <w:num w:numId="37">
    <w:abstractNumId w:val="35"/>
  </w:num>
  <w:num w:numId="38">
    <w:abstractNumId w:val="44"/>
  </w:num>
  <w:num w:numId="39">
    <w:abstractNumId w:val="13"/>
  </w:num>
  <w:num w:numId="40">
    <w:abstractNumId w:val="46"/>
  </w:num>
  <w:num w:numId="41">
    <w:abstractNumId w:val="16"/>
  </w:num>
  <w:num w:numId="42">
    <w:abstractNumId w:val="15"/>
  </w:num>
  <w:num w:numId="43">
    <w:abstractNumId w:val="17"/>
  </w:num>
  <w:num w:numId="44">
    <w:abstractNumId w:val="22"/>
  </w:num>
  <w:num w:numId="45">
    <w:abstractNumId w:val="12"/>
  </w:num>
  <w:num w:numId="46">
    <w:abstractNumId w:val="43"/>
  </w:num>
  <w:num w:numId="47">
    <w:abstractNumId w:val="9"/>
  </w:num>
  <w:num w:numId="48">
    <w:abstractNumId w:val="34"/>
  </w:num>
  <w:num w:numId="49">
    <w:abstractNumId w:val="1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9"/>
    <w:rsid w:val="00031B1D"/>
    <w:rsid w:val="00056365"/>
    <w:rsid w:val="00081200"/>
    <w:rsid w:val="00123D43"/>
    <w:rsid w:val="001514B7"/>
    <w:rsid w:val="00154ECD"/>
    <w:rsid w:val="001B7522"/>
    <w:rsid w:val="00235211"/>
    <w:rsid w:val="002A35FB"/>
    <w:rsid w:val="003D7A45"/>
    <w:rsid w:val="004257F4"/>
    <w:rsid w:val="00433E50"/>
    <w:rsid w:val="004502DC"/>
    <w:rsid w:val="00467C9D"/>
    <w:rsid w:val="004826C5"/>
    <w:rsid w:val="0048615D"/>
    <w:rsid w:val="0049033E"/>
    <w:rsid w:val="004A25B1"/>
    <w:rsid w:val="004C554D"/>
    <w:rsid w:val="004E781D"/>
    <w:rsid w:val="005778A8"/>
    <w:rsid w:val="00586DCA"/>
    <w:rsid w:val="005A4DB9"/>
    <w:rsid w:val="005E2AAF"/>
    <w:rsid w:val="006430C4"/>
    <w:rsid w:val="00654149"/>
    <w:rsid w:val="006A10FF"/>
    <w:rsid w:val="006E5229"/>
    <w:rsid w:val="007C04FE"/>
    <w:rsid w:val="007C1B46"/>
    <w:rsid w:val="007E3DCB"/>
    <w:rsid w:val="007F4F99"/>
    <w:rsid w:val="00850DB5"/>
    <w:rsid w:val="00920C77"/>
    <w:rsid w:val="00922DF5"/>
    <w:rsid w:val="0099682A"/>
    <w:rsid w:val="009B2084"/>
    <w:rsid w:val="009F6C6E"/>
    <w:rsid w:val="00A36DD4"/>
    <w:rsid w:val="00A7390D"/>
    <w:rsid w:val="00AD4F21"/>
    <w:rsid w:val="00AE721E"/>
    <w:rsid w:val="00B22319"/>
    <w:rsid w:val="00B97939"/>
    <w:rsid w:val="00BC068E"/>
    <w:rsid w:val="00C143D5"/>
    <w:rsid w:val="00D046DA"/>
    <w:rsid w:val="00DB3159"/>
    <w:rsid w:val="00DD5C95"/>
    <w:rsid w:val="00E0283B"/>
    <w:rsid w:val="00E66768"/>
    <w:rsid w:val="00E84C25"/>
    <w:rsid w:val="00EB1642"/>
    <w:rsid w:val="00ED2E74"/>
    <w:rsid w:val="00ED537B"/>
    <w:rsid w:val="00ED71A0"/>
    <w:rsid w:val="00F631E6"/>
    <w:rsid w:val="00F70E0F"/>
    <w:rsid w:val="00F953EF"/>
    <w:rsid w:val="00FC1FF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514B-62B3-44A1-9317-41C29CF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B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A35FB"/>
    <w:pPr>
      <w:keepNext/>
      <w:keepLines/>
      <w:numPr>
        <w:numId w:val="8"/>
      </w:numPr>
      <w:spacing w:before="240" w:after="240" w:line="276" w:lineRule="auto"/>
      <w:jc w:val="both"/>
      <w:outlineLvl w:val="0"/>
    </w:pPr>
    <w:rPr>
      <w:rFonts w:ascii="Calibri" w:eastAsia="Times New Roman" w:hAnsi="Calibri" w:cs="Times New Roman"/>
      <w:b/>
      <w:bCs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35FB"/>
    <w:pPr>
      <w:keepNext/>
      <w:numPr>
        <w:ilvl w:val="1"/>
        <w:numId w:val="8"/>
      </w:numPr>
      <w:spacing w:before="240" w:after="240" w:line="276" w:lineRule="auto"/>
      <w:jc w:val="both"/>
      <w:outlineLvl w:val="1"/>
    </w:pPr>
    <w:rPr>
      <w:rFonts w:ascii="Calibri" w:eastAsia="Times New Roman" w:hAnsi="Calibri" w:cs="Times New Roman"/>
      <w:b/>
      <w:bCs/>
      <w:i/>
      <w:iCs/>
      <w:caps/>
      <w:sz w:val="24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2A35FB"/>
    <w:pPr>
      <w:keepNext/>
      <w:numPr>
        <w:ilvl w:val="2"/>
        <w:numId w:val="8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A35FB"/>
    <w:pPr>
      <w:keepNext/>
      <w:keepLines/>
      <w:numPr>
        <w:ilvl w:val="3"/>
        <w:numId w:val="8"/>
      </w:numPr>
      <w:spacing w:before="200" w:after="240" w:line="240" w:lineRule="auto"/>
      <w:outlineLvl w:val="3"/>
    </w:pPr>
    <w:rPr>
      <w:rFonts w:eastAsia="Times New Roman" w:cs="Times New Roman"/>
      <w:bCs/>
      <w:iCs/>
      <w:sz w:val="24"/>
      <w:szCs w:val="24"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A35FB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A35FB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A35FB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A35FB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A35FB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2"/>
    <w:uiPriority w:val="1"/>
    <w:qFormat/>
    <w:rsid w:val="00DB3159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customStyle="1" w:styleId="BezproredaChar2">
    <w:name w:val="Bez proreda Char2"/>
    <w:link w:val="Bezproreda"/>
    <w:uiPriority w:val="1"/>
    <w:rsid w:val="00DB3159"/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39"/>
    <w:rsid w:val="00D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2A3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2A35F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A35FB"/>
    <w:rPr>
      <w:rFonts w:ascii="Calibri" w:eastAsia="Times New Roman" w:hAnsi="Calibri" w:cs="Times New Roman"/>
      <w:b/>
      <w:bCs/>
      <w:cap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2A35FB"/>
    <w:rPr>
      <w:rFonts w:ascii="Calibri" w:eastAsia="Times New Roman" w:hAnsi="Calibri" w:cs="Times New Roman"/>
      <w:b/>
      <w:bCs/>
      <w:i/>
      <w:iCs/>
      <w:caps/>
      <w:sz w:val="24"/>
      <w:szCs w:val="28"/>
      <w:lang w:val="hr-HR"/>
    </w:rPr>
  </w:style>
  <w:style w:type="character" w:customStyle="1" w:styleId="Naslov3Char">
    <w:name w:val="Naslov 3 Char"/>
    <w:basedOn w:val="Zadanifontodlomka"/>
    <w:link w:val="Naslov3"/>
    <w:rsid w:val="002A35FB"/>
    <w:rPr>
      <w:rFonts w:ascii="Calibri" w:eastAsia="Times New Roman" w:hAnsi="Calibri" w:cs="Times New Roman"/>
      <w:b/>
      <w:bCs/>
      <w:sz w:val="24"/>
      <w:szCs w:val="26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A35FB"/>
    <w:rPr>
      <w:rFonts w:eastAsia="Times New Roman" w:cs="Times New Roman"/>
      <w:bCs/>
      <w:iCs/>
      <w:sz w:val="24"/>
      <w:szCs w:val="24"/>
      <w:u w:val="single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2A35FB"/>
    <w:rPr>
      <w:rFonts w:ascii="Calibri" w:eastAsia="Times New Roman" w:hAnsi="Calibri" w:cs="Times New Roman"/>
      <w:bCs/>
      <w:i/>
      <w:iCs/>
      <w:sz w:val="24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2A35FB"/>
    <w:rPr>
      <w:rFonts w:ascii="Calibri" w:eastAsia="Times New Roman" w:hAnsi="Calibri" w:cs="Times New Roman"/>
      <w:b/>
      <w:bCs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2A35FB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02A35FB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02A35FB"/>
    <w:rPr>
      <w:rFonts w:ascii="Cambria" w:eastAsia="Times New Roman" w:hAnsi="Cambria" w:cs="Times New Roman"/>
      <w:sz w:val="24"/>
      <w:lang w:val="hr-HR"/>
    </w:rPr>
  </w:style>
  <w:style w:type="character" w:customStyle="1" w:styleId="NoSpacingChar1">
    <w:name w:val="No Spacing Char1"/>
    <w:rsid w:val="00E66768"/>
    <w:rPr>
      <w:rFonts w:ascii="Arial" w:eastAsia="Times New Roman" w:hAnsi="Arial"/>
      <w:sz w:val="24"/>
      <w:szCs w:val="24"/>
    </w:rPr>
  </w:style>
  <w:style w:type="character" w:styleId="Naglaeno">
    <w:name w:val="Strong"/>
    <w:uiPriority w:val="22"/>
    <w:qFormat/>
    <w:rsid w:val="006430C4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6430C4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1">
    <w:name w:val="Bez proreda Char1"/>
    <w:rsid w:val="006430C4"/>
    <w:rPr>
      <w:rFonts w:ascii="Arial" w:eastAsia="Times New Roman" w:hAnsi="Arial"/>
      <w:sz w:val="24"/>
      <w:szCs w:val="24"/>
    </w:rPr>
  </w:style>
  <w:style w:type="paragraph" w:customStyle="1" w:styleId="Bezproreda2">
    <w:name w:val="Bez proreda2"/>
    <w:qFormat/>
    <w:rsid w:val="007C04F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character" w:customStyle="1" w:styleId="FontStyle29">
    <w:name w:val="Font Style29"/>
    <w:basedOn w:val="Zadanifontodlomka"/>
    <w:rsid w:val="007C04FE"/>
    <w:rPr>
      <w:rFonts w:ascii="Arial Narrow" w:hAnsi="Arial Narrow" w:cs="Arial Narrow"/>
      <w:sz w:val="22"/>
      <w:szCs w:val="22"/>
    </w:rPr>
  </w:style>
  <w:style w:type="character" w:customStyle="1" w:styleId="FontStyle30">
    <w:name w:val="Font Style30"/>
    <w:basedOn w:val="Zadanifontodlomka"/>
    <w:rsid w:val="007C04FE"/>
    <w:rPr>
      <w:rFonts w:ascii="Arial Narrow" w:hAnsi="Arial Narrow" w:cs="Arial Narrow"/>
      <w:b/>
      <w:bCs/>
      <w:sz w:val="22"/>
      <w:szCs w:val="22"/>
    </w:rPr>
  </w:style>
  <w:style w:type="character" w:styleId="Referencafusnote">
    <w:name w:val="footnote reference"/>
    <w:aliases w:val="Footnote"/>
    <w:unhideWhenUsed/>
    <w:rsid w:val="007C04FE"/>
    <w:rPr>
      <w:vertAlign w:val="superscript"/>
    </w:rPr>
  </w:style>
  <w:style w:type="character" w:customStyle="1" w:styleId="TekstfusnoteChar">
    <w:name w:val="Tekst fusnote Char"/>
    <w:aliases w:val=" Char Char,Char Char,Fusnota Char"/>
    <w:link w:val="Tekstfusnote"/>
    <w:rsid w:val="007C04FE"/>
    <w:rPr>
      <w:rFonts w:ascii="Arial" w:eastAsia="Times New Roman" w:hAnsi="Arial" w:cs="Times New Roman"/>
      <w:sz w:val="20"/>
      <w:szCs w:val="20"/>
      <w:lang w:eastAsia="hr-HR"/>
    </w:rPr>
  </w:style>
  <w:style w:type="paragraph" w:styleId="Tekstfusnote">
    <w:name w:val="footnote text"/>
    <w:aliases w:val=" Char,Char,Fusnota"/>
    <w:basedOn w:val="Normal"/>
    <w:link w:val="TekstfusnoteChar"/>
    <w:unhideWhenUsed/>
    <w:qFormat/>
    <w:rsid w:val="007C04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character" w:customStyle="1" w:styleId="TekstfusnoteChar1">
    <w:name w:val="Tekst fusnote Char1"/>
    <w:basedOn w:val="Zadanifontodlomka"/>
    <w:uiPriority w:val="99"/>
    <w:semiHidden/>
    <w:rsid w:val="007C04FE"/>
    <w:rPr>
      <w:sz w:val="20"/>
      <w:szCs w:val="20"/>
      <w:lang w:val="hr-HR"/>
    </w:rPr>
  </w:style>
  <w:style w:type="character" w:customStyle="1" w:styleId="apple-style-span">
    <w:name w:val="apple-style-span"/>
    <w:basedOn w:val="Zadanifontodlomka"/>
    <w:rsid w:val="007C04FE"/>
  </w:style>
  <w:style w:type="character" w:customStyle="1" w:styleId="BezproredaChar3">
    <w:name w:val="Bez proreda Char3"/>
    <w:basedOn w:val="Zadanifontodlomka"/>
    <w:uiPriority w:val="1"/>
    <w:rsid w:val="00F70E0F"/>
    <w:rPr>
      <w:rFonts w:ascii="Times New Roman" w:hAnsi="Times New Roman"/>
      <w:sz w:val="24"/>
    </w:rPr>
  </w:style>
  <w:style w:type="character" w:customStyle="1" w:styleId="fontstyle01">
    <w:name w:val="fontstyle01"/>
    <w:rsid w:val="00F70E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ezproredaChar">
    <w:name w:val="Bez proreda Char"/>
    <w:link w:val="Bezproreda1"/>
    <w:uiPriority w:val="1"/>
    <w:rsid w:val="005E2AAF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FED2-93A9-404B-B4C6-6DAE2991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Nenad Vidović</cp:lastModifiedBy>
  <cp:revision>19</cp:revision>
  <dcterms:created xsi:type="dcterms:W3CDTF">2019-04-13T20:58:00Z</dcterms:created>
  <dcterms:modified xsi:type="dcterms:W3CDTF">2019-08-31T08:16:00Z</dcterms:modified>
</cp:coreProperties>
</file>