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center"/>
        <w:textAlignment w:val="baseline"/>
        <w:rPr>
          <w:rFonts w:ascii="Arial" w:eastAsia="Times New Roman" w:hAnsi="Arial" w:cs="Arial"/>
          <w:b/>
          <w:bCs/>
          <w:noProof/>
          <w:lang w:val="en-US"/>
        </w:rPr>
      </w:pPr>
      <w:r w:rsidRPr="00B901A9">
        <w:rPr>
          <w:rFonts w:ascii="Arial" w:eastAsia="Times New Roman" w:hAnsi="Arial" w:cs="Arial"/>
          <w:b/>
          <w:bCs/>
          <w:noProof/>
          <w:lang w:val="en-US"/>
        </w:rPr>
        <w:t>PROJEKTNI ZADATAK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center"/>
        <w:textAlignment w:val="baseline"/>
        <w:rPr>
          <w:rFonts w:ascii="Arial" w:eastAsia="Times New Roman" w:hAnsi="Arial" w:cs="Arial"/>
          <w:b/>
          <w:bCs/>
          <w:noProof/>
          <w:lang w:val="en-US"/>
        </w:rPr>
      </w:pPr>
      <w:r w:rsidRPr="00B901A9">
        <w:rPr>
          <w:rFonts w:ascii="Arial" w:eastAsia="Times New Roman" w:hAnsi="Arial" w:cs="Arial"/>
          <w:b/>
          <w:bCs/>
          <w:noProof/>
          <w:lang w:val="en-US"/>
        </w:rPr>
        <w:t>ENERGETSKA OBNOVA ZGRADE UPRAVE TRG SV.JURJA 1, DUGA RESA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center"/>
        <w:textAlignment w:val="baseline"/>
        <w:rPr>
          <w:rFonts w:ascii="Arial" w:eastAsia="Times New Roman" w:hAnsi="Arial" w:cs="Arial"/>
          <w:b/>
          <w:bCs/>
          <w:noProof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b/>
          <w:bCs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b/>
          <w:bCs/>
          <w:noProof/>
          <w:sz w:val="20"/>
          <w:szCs w:val="20"/>
          <w:lang w:val="en-US"/>
        </w:rPr>
        <w:t xml:space="preserve">Naručitelj: </w:t>
      </w: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Grad Duga Resa i ostali suvlasnici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b/>
          <w:bCs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b/>
          <w:bCs/>
          <w:noProof/>
          <w:sz w:val="20"/>
          <w:szCs w:val="20"/>
          <w:lang w:val="en-US"/>
        </w:rPr>
        <w:t xml:space="preserve">Građevina: </w:t>
      </w: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ENERGETSKA OBNOVA ZGRADE UPRAVE TRG SV.JURJA 1, DUGA RESA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b/>
          <w:bCs/>
          <w:noProof/>
          <w:sz w:val="20"/>
          <w:szCs w:val="20"/>
          <w:lang w:val="en-US"/>
        </w:rPr>
        <w:t>Lokacija</w:t>
      </w: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:Trg sv. Jurja 1, Duga Resa, na k.č.2520, Duga Resa 2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b/>
          <w:bCs/>
          <w:noProof/>
          <w:sz w:val="20"/>
          <w:szCs w:val="20"/>
          <w:lang w:val="en-US"/>
        </w:rPr>
        <w:t xml:space="preserve">Rok izrade dokumentacije: </w:t>
      </w: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120 dana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ind w:left="432" w:hanging="432"/>
        <w:jc w:val="both"/>
        <w:textAlignment w:val="baseline"/>
        <w:outlineLvl w:val="0"/>
        <w:rPr>
          <w:rFonts w:ascii="Arial" w:eastAsia="Times New Roman" w:hAnsi="Arial" w:cs="Arial"/>
          <w:b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b/>
          <w:noProof/>
          <w:sz w:val="20"/>
          <w:szCs w:val="20"/>
          <w:lang w:val="en-US"/>
        </w:rPr>
        <w:t>UVOD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Predmet ovog projektnog zadatka je izrada projektnr dokumentacije za energetsku obnovu zgrade uprave na adresi Trg sv. Jurja 1, Duga Resa.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Zgrada uprave izgrađena je na k.č.2520, Duga Resa 2. Jednostrano je ugrađena oslonivši se na zgradu pučkog otvorenog učilišta. Sadrži četiri etaže, tlocrtne površine 516 m</w:t>
      </w:r>
      <w:r w:rsidRPr="00B901A9">
        <w:rPr>
          <w:rFonts w:ascii="Arial" w:eastAsia="Times New Roman" w:hAnsi="Arial" w:cs="Arial"/>
          <w:noProof/>
          <w:sz w:val="20"/>
          <w:szCs w:val="20"/>
          <w:vertAlign w:val="superscript"/>
          <w:lang w:val="en-US"/>
        </w:rPr>
        <w:t>2</w:t>
      </w: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 xml:space="preserve"> prema upisu u zemljišne knjige. Sastoji se od dijela gradske uprave, katastra i suda.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>
        <w:rPr>
          <w:rFonts w:ascii="Arial" w:eastAsia="Times New Roman" w:hAnsi="Arial" w:cs="Arial"/>
          <w:noProof/>
          <w:sz w:val="20"/>
          <w:szCs w:val="20"/>
          <w:lang w:eastAsia="hr-HR"/>
        </w:rPr>
        <w:drawing>
          <wp:inline distT="0" distB="0" distL="0" distR="0">
            <wp:extent cx="3762375" cy="1800225"/>
            <wp:effectExtent l="0" t="0" r="9525" b="9525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80" t="64983" r="43748" b="13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>
        <w:rPr>
          <w:rFonts w:ascii="Arial" w:eastAsia="Times New Roman" w:hAnsi="Arial" w:cs="Arial"/>
          <w:noProof/>
          <w:sz w:val="20"/>
          <w:szCs w:val="20"/>
          <w:lang w:eastAsia="hr-HR"/>
        </w:rPr>
        <w:drawing>
          <wp:inline distT="0" distB="0" distL="0" distR="0">
            <wp:extent cx="2533650" cy="1800225"/>
            <wp:effectExtent l="0" t="0" r="0" b="9525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93" t="59747" r="56085" b="18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>
        <w:rPr>
          <w:rFonts w:ascii="Arial" w:eastAsia="Times New Roman" w:hAnsi="Arial" w:cs="Arial"/>
          <w:noProof/>
          <w:sz w:val="20"/>
          <w:szCs w:val="20"/>
          <w:lang w:eastAsia="hr-HR"/>
        </w:rPr>
        <w:lastRenderedPageBreak/>
        <w:drawing>
          <wp:inline distT="0" distB="0" distL="0" distR="0">
            <wp:extent cx="5705475" cy="3467100"/>
            <wp:effectExtent l="0" t="0" r="9525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37" r="50133" b="2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>
        <w:rPr>
          <w:rFonts w:ascii="Arial" w:eastAsia="Times New Roman" w:hAnsi="Arial" w:cs="Arial"/>
          <w:noProof/>
          <w:sz w:val="20"/>
          <w:szCs w:val="20"/>
          <w:lang w:eastAsia="hr-HR"/>
        </w:rPr>
        <w:drawing>
          <wp:inline distT="0" distB="0" distL="0" distR="0">
            <wp:extent cx="4324350" cy="1466850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57" t="74368" r="58598" b="16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center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center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Projektnom dokumentacijom potrebno je razraditi mjere energetske obnove cjelokupne zgrade s ciljem poboljšanja energetske učinkovitosti i sanacije dotrajalih dijelova građevine.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ind w:left="432" w:hanging="432"/>
        <w:jc w:val="both"/>
        <w:textAlignment w:val="baseline"/>
        <w:outlineLvl w:val="0"/>
        <w:rPr>
          <w:rFonts w:ascii="Arial" w:eastAsia="Times New Roman" w:hAnsi="Arial" w:cs="Arial"/>
          <w:b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b/>
          <w:noProof/>
          <w:sz w:val="20"/>
          <w:szCs w:val="20"/>
          <w:lang w:val="en-US"/>
        </w:rPr>
        <w:t>RAZINA RAZRADE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Projektna dokumentacija izrađuje se na razini glavnog projekta. Potrebno je razraditi mjere energetske učinkovitosti i njihovu provedbu na navedenoj građevini.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Mjerama se želi postići 50% uštede u energentima te prelazak na energetski obnovljive izvore energije.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Mjere se sastoje od: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- Toplinska izolacija vanjskog zida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- Toplinska izolacija krova i izvedba novog krova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- Zamjena vanjske stolarije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 xml:space="preserve">- Rekonstrukcija kotlovnice uz ugradnju kotla na biomasu 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- Rekonstrukcija cijelog sustava grijanja (ugradnja novog razvoda grijanja i novih en.učinkovitih ogrijevnih tijela)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- Zamjena postojeće rasvjete učinkovitijom u svim prostorijama (korištenje LED tehnologije)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- Instaliranje fotonaponskog sustava za proizvodnju električne enrgije za vlastite potrebe, postava na krov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lastRenderedPageBreak/>
        <w:t xml:space="preserve"> - izvedba dizalice topline za hlađenje i grijanje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 xml:space="preserve"> - izvedba novog sustava vodvovda i odvodnje zgrade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 xml:space="preserve"> - hidroizolacija zidova suterena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 xml:space="preserve">Projektom će se opisati svi potrebni detalji izvedbe navedenih radova te svi nužni prateći radovi. 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Izvršitelj je dužan razraditi sve karakteristične detalje na objektu te izraditi sheme stolarije koja se mijenja. Ukoliko se tijekom izvođenja radova pojave nejasnoće zbog nedostatka u nacrtnoj dokumentaciji, Izvršitelj je dužan isto ispraviti ili dostaviti Naručitelju u što kraćem roku.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Potrebno je izraditi i strojarski projekt kojim će se zamijeniti postojeće grijanje u potpunosti novim, i to uvođenjem kotlovnice na pelete i dizalicu toline. Dizalicom toline je predviđeno hlađenje prostorija u sezoni hlađenja, te osnovno grijanje u sezoni grijanjanja. Mijenja se cijeli razvod grijanja te sva grijaća tijela novima (radijatorsko grijanje) kao i uvođenje kalorimetara koji će razdijeliti potrošnju korisnika. Kotlovnica na pelete će se koristi za eventualno potrebno dogrijavanje u sezoni grijanja (kotlovnica se projektira za zgradu uprave i za zgradu pučkog otvorenog učilišta; obavezani kalorimetri sa mogućnošću daljinskog očitanja).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 xml:space="preserve">Sastavni dio projekta je i hidroizolacija njaniže etaže zgrade, ukopanoga dijela sa svim potrebnim radnjma kako bi se otklonila nastala šteta te spriječila buduća moguća šteta utjecaja vlage. 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Budući da postojeći sustav vodovoda i odvodnje nije u dobrom stanju potrebo je napraviti novi projekt vodovoda i odvodnje zgrade kojim će se zamijeniti sve cijevi i ostali elementi sustava.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 xml:space="preserve">Potrebno je projektirati fotonaponski sustav sunčane elektrane za vlastite potrebe koji će se postaviti na krov zgrade. 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Kao se izvodi solarna elektrana potrebno je sačiniti elaborat mjera protiv požara.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Glavni projekt će se sastojati od sljedećih mapa i elaborata, a izrađuje se sukladno Zakonu o gradnji:</w:t>
      </w:r>
    </w:p>
    <w:p w:rsidR="00B901A9" w:rsidRPr="00B901A9" w:rsidRDefault="00B901A9" w:rsidP="00B901A9">
      <w:pPr>
        <w:numPr>
          <w:ilvl w:val="0"/>
          <w:numId w:val="1"/>
        </w:num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 xml:space="preserve">Arhitektonski projekt </w:t>
      </w:r>
    </w:p>
    <w:p w:rsidR="00B901A9" w:rsidRPr="00B901A9" w:rsidRDefault="00B901A9" w:rsidP="00B901A9">
      <w:pPr>
        <w:numPr>
          <w:ilvl w:val="0"/>
          <w:numId w:val="1"/>
        </w:num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Projekt racionalne uporabe energije, toplinske zaštite i uštede energije</w:t>
      </w:r>
    </w:p>
    <w:p w:rsidR="00B901A9" w:rsidRPr="00B901A9" w:rsidRDefault="00B901A9" w:rsidP="00B901A9">
      <w:pPr>
        <w:numPr>
          <w:ilvl w:val="0"/>
          <w:numId w:val="1"/>
        </w:num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Elektrotehnički projekt zamjene postojeće rasvjete LED rasvjetom</w:t>
      </w:r>
    </w:p>
    <w:p w:rsidR="00B901A9" w:rsidRPr="00B901A9" w:rsidRDefault="00B901A9" w:rsidP="00B901A9">
      <w:pPr>
        <w:numPr>
          <w:ilvl w:val="0"/>
          <w:numId w:val="1"/>
        </w:num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Strojarski projekt grijanja (izmjena kotlovnice i cijelog razvoda te ogrijevnih tijela) i ventilacije (ventilacija u dogovoru s investitorom)</w:t>
      </w:r>
    </w:p>
    <w:p w:rsidR="00B901A9" w:rsidRPr="00B901A9" w:rsidRDefault="00B901A9" w:rsidP="00B901A9">
      <w:pPr>
        <w:numPr>
          <w:ilvl w:val="0"/>
          <w:numId w:val="1"/>
        </w:num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Projekt fotonapona za proizvodnju električne energije za vlastite potrebe</w:t>
      </w:r>
    </w:p>
    <w:p w:rsidR="00B901A9" w:rsidRPr="00B901A9" w:rsidRDefault="00B901A9" w:rsidP="00B901A9">
      <w:pPr>
        <w:numPr>
          <w:ilvl w:val="0"/>
          <w:numId w:val="1"/>
        </w:num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Elaborat protupožarnih mjera</w:t>
      </w:r>
    </w:p>
    <w:p w:rsidR="00B901A9" w:rsidRPr="00B901A9" w:rsidRDefault="00B901A9" w:rsidP="00B901A9">
      <w:pPr>
        <w:numPr>
          <w:ilvl w:val="0"/>
          <w:numId w:val="1"/>
        </w:num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Projekt vodovoda i odvodnje</w:t>
      </w:r>
    </w:p>
    <w:p w:rsidR="00B901A9" w:rsidRPr="00B901A9" w:rsidRDefault="00B901A9" w:rsidP="00B901A9">
      <w:pPr>
        <w:numPr>
          <w:ilvl w:val="0"/>
          <w:numId w:val="1"/>
        </w:num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 xml:space="preserve">Troškovnici radova s količinama i tehničkim specifikacijama 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color w:val="FF0000"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color w:val="FF0000"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Troškovnik radova treba sastaviti  s količinama i tehničkim specifikacijama građevnih proizvoda i opreme bez jediničnih cijena  te troškovnik radova s količinama i tehničkim specifikacijama građevnih proizvoda i opreme s upisanim jediničnim cijenama za svaku vrstu radova, ukupnu cijenu i ukupnu cijenu s rekapitulacijom za cijelu zgradu.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 xml:space="preserve">Objedinjeni troškovnik za javnu nabavu potrebno je isporučiti u excel formatu sa procijenjenim vrijednostima stavaka te prazan za potrebe javne nabave. 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Glavni projekt potrebno je isporučiti u 2 tiskana primjeraka te u digitalnom obliku na CD/DVD-u (glavni projekt u .pdf,. troškovnik u dvije tablice xls. jedna s i druga bez cijena).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 xml:space="preserve">Digitalna verzija dokumenata mora biti identična otisnutoj i uvezanoj dokumentaciji i treba omogućiti da se iz digitalne verzije, po potrebi mogu dobiti i dodatni primjerci u svemu jednaki kao i dostavljeni otisnuti primjerak. Digitalna verzija dokumenta mora biti dostavljena u PDF formatu. 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Svi materijali i oprema predviđeni troškovnikom moraju biti dostupni na tržištu i opisanim karakteristikama ne smije se pogodovati jednom proizvođaču.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 w:rsidRPr="00B901A9">
        <w:rPr>
          <w:rFonts w:ascii="Arial" w:eastAsia="Times New Roman" w:hAnsi="Arial" w:cs="Arial"/>
          <w:noProof/>
          <w:sz w:val="20"/>
          <w:szCs w:val="20"/>
          <w:lang w:val="en-US"/>
        </w:rPr>
        <w:t>Izrada projektne dokumentacije mora ispunjavati tehničke uvijete propisane od strane Fonda za zaštitu okoliša i energetsku učinkovitost i Ministarstva graditeljstva i prostornog uređenja navedeni u slijedećoj tablici:</w:t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>
        <w:rPr>
          <w:rFonts w:ascii="Arial" w:eastAsia="Times New Roman" w:hAnsi="Arial" w:cs="Arial"/>
          <w:noProof/>
          <w:sz w:val="20"/>
          <w:szCs w:val="20"/>
          <w:lang w:eastAsia="hr-HR"/>
        </w:rPr>
        <w:drawing>
          <wp:inline distT="0" distB="0" distL="0" distR="0">
            <wp:extent cx="5762625" cy="2943225"/>
            <wp:effectExtent l="0" t="0" r="9525" b="9525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25" t="15767" r="14551" b="54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>
        <w:rPr>
          <w:rFonts w:ascii="Arial" w:eastAsia="Times New Roman" w:hAnsi="Arial" w:cs="Arial"/>
          <w:noProof/>
          <w:sz w:val="20"/>
          <w:szCs w:val="20"/>
          <w:lang w:eastAsia="hr-HR"/>
        </w:rPr>
        <w:lastRenderedPageBreak/>
        <w:drawing>
          <wp:inline distT="0" distB="0" distL="0" distR="0">
            <wp:extent cx="5762625" cy="8267700"/>
            <wp:effectExtent l="0" t="0" r="9525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62" t="6499" r="26642" b="56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  <w:r>
        <w:rPr>
          <w:rFonts w:ascii="Arial" w:eastAsia="Times New Roman" w:hAnsi="Arial" w:cs="Arial"/>
          <w:noProof/>
          <w:sz w:val="20"/>
          <w:szCs w:val="20"/>
          <w:lang w:eastAsia="hr-HR"/>
        </w:rPr>
        <w:lastRenderedPageBreak/>
        <w:drawing>
          <wp:inline distT="0" distB="0" distL="0" distR="0">
            <wp:extent cx="5762625" cy="6457950"/>
            <wp:effectExtent l="0" t="0" r="9525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97" t="7401" r="27303" b="64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1A9" w:rsidRPr="00B901A9" w:rsidRDefault="00B901A9" w:rsidP="00B901A9">
      <w:pPr>
        <w:overflowPunct w:val="0"/>
        <w:autoSpaceDE w:val="0"/>
        <w:autoSpaceDN w:val="0"/>
        <w:adjustRightInd w:val="0"/>
        <w:spacing w:before="120" w:after="120" w:line="23" w:lineRule="atLeast"/>
        <w:jc w:val="both"/>
        <w:textAlignment w:val="baseline"/>
        <w:rPr>
          <w:rFonts w:ascii="Arial" w:eastAsia="Times New Roman" w:hAnsi="Arial" w:cs="Arial"/>
          <w:noProof/>
          <w:sz w:val="20"/>
          <w:szCs w:val="20"/>
          <w:lang w:val="en-US"/>
        </w:rPr>
      </w:pPr>
    </w:p>
    <w:p w:rsidR="00C72C5C" w:rsidRDefault="00C72C5C">
      <w:bookmarkStart w:id="0" w:name="_GoBack"/>
      <w:bookmarkEnd w:id="0"/>
    </w:p>
    <w:sectPr w:rsidR="00C72C5C" w:rsidSect="00DC1B21">
      <w:footerReference w:type="default" r:id="rId13"/>
      <w:pgSz w:w="11906" w:h="16838"/>
      <w:pgMar w:top="851" w:right="1417" w:bottom="709" w:left="1417" w:header="720" w:footer="54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50E74" w:rsidRPr="00650E74" w:rsidRDefault="00B901A9" w:rsidP="00B01C88">
    <w:pPr>
      <w:pStyle w:val="Podnoje"/>
      <w:jc w:val="right"/>
    </w:pPr>
    <w:r w:rsidRPr="00650E74">
      <w:fldChar w:fldCharType="begin"/>
    </w:r>
    <w:r w:rsidRPr="00650E74">
      <w:instrText>PAGE   \* MERGEFORMAT</w:instrText>
    </w:r>
    <w:r w:rsidRPr="00650E74">
      <w:fldChar w:fldCharType="separate"/>
    </w:r>
    <w:r w:rsidRPr="00B901A9">
      <w:rPr>
        <w:lang w:val="hr-HR"/>
      </w:rPr>
      <w:t>1</w:t>
    </w:r>
    <w:r w:rsidRPr="00650E74">
      <w:fldChar w:fldCharType="end"/>
    </w:r>
  </w:p>
  <w:p w:rsidR="00650E74" w:rsidRDefault="00B901A9" w:rsidP="00FF27C3">
    <w:pPr>
      <w:pStyle w:val="Podnoje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F6066B1"/>
    <w:multiLevelType w:val="hybridMultilevel"/>
    <w:tmpl w:val="E20ECD90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01A9"/>
    <w:rsid w:val="001877AA"/>
    <w:rsid w:val="00B901A9"/>
    <w:rsid w:val="00C72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Podnoje">
    <w:name w:val="footer"/>
    <w:basedOn w:val="Normal"/>
    <w:link w:val="PodnojeChar"/>
    <w:uiPriority w:val="99"/>
    <w:rsid w:val="00B901A9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spacing w:before="40" w:after="0"/>
      <w:jc w:val="both"/>
      <w:textAlignment w:val="baseline"/>
    </w:pPr>
    <w:rPr>
      <w:rFonts w:ascii="Arial" w:eastAsia="Times New Roman" w:hAnsi="Arial" w:cs="Arial"/>
      <w:noProof/>
      <w:sz w:val="20"/>
      <w:szCs w:val="20"/>
      <w:lang w:val="en-US"/>
    </w:rPr>
  </w:style>
  <w:style w:type="character" w:customStyle="1" w:styleId="PodnojeChar">
    <w:name w:val="Podnožje Char"/>
    <w:basedOn w:val="Zadanifontodlomka"/>
    <w:link w:val="Podnoje"/>
    <w:uiPriority w:val="99"/>
    <w:rsid w:val="00B901A9"/>
    <w:rPr>
      <w:rFonts w:ascii="Arial" w:eastAsia="Times New Roman" w:hAnsi="Arial" w:cs="Arial"/>
      <w:noProof/>
      <w:sz w:val="20"/>
      <w:szCs w:val="20"/>
      <w:lang w:val="en-US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B901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B901A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Podnoje">
    <w:name w:val="footer"/>
    <w:basedOn w:val="Normal"/>
    <w:link w:val="PodnojeChar"/>
    <w:uiPriority w:val="99"/>
    <w:rsid w:val="00B901A9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spacing w:before="40" w:after="0"/>
      <w:jc w:val="both"/>
      <w:textAlignment w:val="baseline"/>
    </w:pPr>
    <w:rPr>
      <w:rFonts w:ascii="Arial" w:eastAsia="Times New Roman" w:hAnsi="Arial" w:cs="Arial"/>
      <w:noProof/>
      <w:sz w:val="20"/>
      <w:szCs w:val="20"/>
      <w:lang w:val="en-US"/>
    </w:rPr>
  </w:style>
  <w:style w:type="character" w:customStyle="1" w:styleId="PodnojeChar">
    <w:name w:val="Podnožje Char"/>
    <w:basedOn w:val="Zadanifontodlomka"/>
    <w:link w:val="Podnoje"/>
    <w:uiPriority w:val="99"/>
    <w:rsid w:val="00B901A9"/>
    <w:rPr>
      <w:rFonts w:ascii="Arial" w:eastAsia="Times New Roman" w:hAnsi="Arial" w:cs="Arial"/>
      <w:noProof/>
      <w:sz w:val="20"/>
      <w:szCs w:val="20"/>
      <w:lang w:val="en-US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B901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B901A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806</Words>
  <Characters>4596</Characters>
  <Application>Microsoft Office Word</Application>
  <DocSecurity>0</DocSecurity>
  <Lines>38</Lines>
  <Paragraphs>10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Martina</dc:creator>
  <cp:lastModifiedBy>Martina</cp:lastModifiedBy>
  <cp:revision>1</cp:revision>
  <dcterms:created xsi:type="dcterms:W3CDTF">2022-11-14T13:34:00Z</dcterms:created>
  <dcterms:modified xsi:type="dcterms:W3CDTF">2022-11-14T13:34:00Z</dcterms:modified>
</cp:coreProperties>
</file>