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98D9" w14:textId="55D5CB39" w:rsidR="00DA5F13" w:rsidRPr="00DA5F13" w:rsidRDefault="00DA5F13" w:rsidP="00DA5F13">
      <w:pPr>
        <w:jc w:val="right"/>
        <w:rPr>
          <w:rFonts w:ascii="Times New Roman" w:hAnsi="Times New Roman" w:cs="Times New Roman"/>
          <w:sz w:val="20"/>
          <w:szCs w:val="20"/>
        </w:rPr>
      </w:pPr>
      <w:r w:rsidRPr="00DA5F13">
        <w:rPr>
          <w:rFonts w:ascii="Times New Roman" w:hAnsi="Times New Roman" w:cs="Times New Roman"/>
          <w:sz w:val="20"/>
          <w:szCs w:val="20"/>
        </w:rPr>
        <w:t>Poziv na dostavu ponuda</w:t>
      </w:r>
    </w:p>
    <w:p w14:paraId="01871785" w14:textId="50CDB445" w:rsidR="00C8247C" w:rsidRPr="00DA5F13" w:rsidRDefault="00DA5F13" w:rsidP="00DA5F13">
      <w:pPr>
        <w:jc w:val="right"/>
        <w:rPr>
          <w:rFonts w:ascii="Times New Roman" w:hAnsi="Times New Roman" w:cs="Times New Roman"/>
          <w:sz w:val="20"/>
          <w:szCs w:val="20"/>
        </w:rPr>
      </w:pPr>
      <w:r w:rsidRPr="00DA5F13">
        <w:rPr>
          <w:rFonts w:ascii="Times New Roman" w:hAnsi="Times New Roman" w:cs="Times New Roman"/>
          <w:sz w:val="20"/>
          <w:szCs w:val="20"/>
        </w:rPr>
        <w:t xml:space="preserve">Prilog 5. </w:t>
      </w:r>
    </w:p>
    <w:p w14:paraId="00EE4544" w14:textId="00119470" w:rsidR="00DA5F13" w:rsidRPr="00DA5F13" w:rsidRDefault="00DA5F13" w:rsidP="00DA5F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Evidencijski broj nabave: 43-2026</w:t>
      </w:r>
    </w:p>
    <w:p w14:paraId="76224450" w14:textId="0133F2E5" w:rsidR="00DA5F13" w:rsidRPr="00DA5F13" w:rsidRDefault="00DA5F13" w:rsidP="00D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F13">
        <w:rPr>
          <w:rFonts w:ascii="Times New Roman" w:hAnsi="Times New Roman" w:cs="Times New Roman"/>
          <w:b/>
          <w:bCs/>
          <w:sz w:val="28"/>
          <w:szCs w:val="28"/>
        </w:rPr>
        <w:t>Opis poslova – Grupa 1</w:t>
      </w:r>
    </w:p>
    <w:p w14:paraId="093E2434" w14:textId="13D35A1E" w:rsidR="00DA5F13" w:rsidRPr="00DA5F13" w:rsidRDefault="00DA5F13" w:rsidP="00D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F13">
        <w:rPr>
          <w:rFonts w:ascii="Times New Roman" w:hAnsi="Times New Roman" w:cs="Times New Roman"/>
          <w:b/>
          <w:bCs/>
          <w:sz w:val="28"/>
          <w:szCs w:val="28"/>
        </w:rPr>
        <w:t>Stručni nadzor nad izvođenjem radova</w:t>
      </w:r>
    </w:p>
    <w:p w14:paraId="66D3EE63" w14:textId="77777777" w:rsidR="00DA5F13" w:rsidRPr="00DA5F13" w:rsidRDefault="00DA5F13" w:rsidP="00DA5F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0E6F30" w14:textId="5CCDF2F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</w:t>
      </w:r>
      <w:r w:rsidRPr="00DA5F13">
        <w:rPr>
          <w:rFonts w:ascii="Times New Roman" w:hAnsi="Times New Roman" w:cs="Times New Roman"/>
        </w:rPr>
        <w:t>tručni nadzor nad izvođenjem radova energetske obnove zgrade gradske uprave, Trg sv. Jurja 1, Duga Resa</w:t>
      </w:r>
    </w:p>
    <w:p w14:paraId="4CCC5FC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1. Predmet nabave</w:t>
      </w:r>
    </w:p>
    <w:p w14:paraId="578318E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Predmet nabave je pružanje usluge stručnog nadzora nad izvođenjem radova energetske obnove zgrade gradske uprave na adresi Trg sv. Jurja 1, Duga Resa.</w:t>
      </w:r>
    </w:p>
    <w:p w14:paraId="5B5E436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Stručni nadzor provodi se sukladno ugovoru o građenju, glavnom projektu i troškovniku, važećim propisima i pravilima struke te uvjetima projekta koji se financira iz Nacionalnog plana oporavka i otpornosti. Ugovor o radovima predviđa da se radovi izvode prema projektnoj dokumentaciji i ugovorenom troškovniku, da rok izvođenja iznosi 8 mjeseci od uvođenja izvođača u posao te da nadzor ima ulogu u provjeri i ovjeri građevinske knjige, količina, cijena i izvođenja prema planu. </w:t>
      </w:r>
    </w:p>
    <w:p w14:paraId="4A4DCF0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2. Opis projekta</w:t>
      </w:r>
    </w:p>
    <w:p w14:paraId="260CAB0B" w14:textId="632D0A63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Projekt </w:t>
      </w:r>
      <w:r w:rsidR="00E57F90">
        <w:rPr>
          <w:rFonts w:ascii="Times New Roman" w:hAnsi="Times New Roman" w:cs="Times New Roman"/>
        </w:rPr>
        <w:t>„</w:t>
      </w:r>
      <w:r w:rsidR="00E57F90" w:rsidRPr="00E57F90">
        <w:rPr>
          <w:rFonts w:ascii="Times New Roman" w:hAnsi="Times New Roman" w:cs="Times New Roman"/>
        </w:rPr>
        <w:t>Energetska obnova zgrade gradske uprave na adresi Trg svetog Jurja 1, Duga Resa</w:t>
      </w:r>
      <w:r w:rsidR="00E57F90">
        <w:rPr>
          <w:rFonts w:ascii="Times New Roman" w:hAnsi="Times New Roman" w:cs="Times New Roman"/>
        </w:rPr>
        <w:t>“</w:t>
      </w:r>
      <w:r w:rsidR="00E57F90" w:rsidRPr="00E57F90">
        <w:rPr>
          <w:rFonts w:ascii="Times New Roman" w:hAnsi="Times New Roman" w:cs="Times New Roman"/>
        </w:rPr>
        <w:t xml:space="preserve"> </w:t>
      </w:r>
      <w:r w:rsidRPr="00DA5F13">
        <w:rPr>
          <w:rFonts w:ascii="Times New Roman" w:hAnsi="Times New Roman" w:cs="Times New Roman"/>
        </w:rPr>
        <w:t xml:space="preserve">energetske obnove obuhvaća radove energetske obnove zgrade javne uprave, a osobito radove na toplinskoj ovojnici, zamjeni vanjske stolarije, izolaciji krova, sustavu grijanja, elektro i strojarskim instalacijama te fotonaponskom sustavu, sukladno projektno-tehničkoj dokumentaciji i ugovoru o radovima. Ugovor o radovima definira predmet kao izvođenje građevinsko-obrtničkih, elektro i strojarskih radova na zgradi gradske uprave radi postizanja energetske uštede i smanjenja emisije CO2. </w:t>
      </w:r>
    </w:p>
    <w:p w14:paraId="4F0A9AD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Projekt se financira sredstvima NPOO i vlastitim sredstvima Grada Duga Resa.</w:t>
      </w:r>
    </w:p>
    <w:p w14:paraId="64E3F04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3. Ključni cilj projekta i rokovi</w:t>
      </w:r>
    </w:p>
    <w:p w14:paraId="178554B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Sukladno dopisu Fonda od 24.03.2026., sve aktivnosti vezane uz ispunjenje pokazatelja iz NPOO moraju biti u potpunosti završene do 31.08.2026., uključujući dostupnost završnih dokaznih dokumenata. Istim dopisom određeno je da projektna aktivnost koja se odnosi na energetsku obnovu i provođenje stručnog nadzora mora biti završena najkasnije do 31.08.2026., dok ostale aktivnosti projekta mogu trajati najkasnije do 31.12.2026. </w:t>
      </w:r>
    </w:p>
    <w:p w14:paraId="710EEB0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Slijedom navedenog, ključni cilj stručnog nadzora je osigurati da se radovi organiziraju, nadziru i dokumentiraju na način koji omogućuje:</w:t>
      </w:r>
    </w:p>
    <w:p w14:paraId="645B7ED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završetak Faze 1 do 31.08.2026., </w:t>
      </w:r>
    </w:p>
    <w:p w14:paraId="251E4F3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 xml:space="preserve">•    ostvarenje projektnih pokazatelja u tom roku, </w:t>
      </w:r>
    </w:p>
    <w:p w14:paraId="16D262B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urednu i pravodobnu dokumentaciju potrebnu za dokazivanje ispunjenja pokazatelja i prihvatljivosti troškova. </w:t>
      </w:r>
    </w:p>
    <w:p w14:paraId="202145D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4. Fazna provedba projekta</w:t>
      </w:r>
    </w:p>
    <w:p w14:paraId="3780462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Projekt se provodi kroz dvije faze.</w:t>
      </w:r>
    </w:p>
    <w:p w14:paraId="4F0F4CB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Faza 1 – NPOO, najkasnije do 31.08.2026. </w:t>
      </w:r>
    </w:p>
    <w:p w14:paraId="18FEAB1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Faza 1 obuhvaća radove nužne za ostvarenje projektnih pokazatelja, odnosno radove koji čine funkcionalnu i dokazivu cjelinu projekta. To uključuje radove na ovojnici zgrade, zamjeni vanjske stolarije, sustavu grijanja, izolaciji krova i osnovnim instalacijama, u mjeri potrebnoj za ostvarenje projektnih pokazatelja.</w:t>
      </w:r>
    </w:p>
    <w:p w14:paraId="7CF6B4C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Faza 2 – nakon 31.08.2026., najkasnije do 31.12.2026.</w:t>
      </w:r>
    </w:p>
    <w:p w14:paraId="1F81EFD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Faza 2 obuhvaća preostale radove koji ne utječu na ostvarenje pokazatelja iz NPOO i financiraju se iz vlastitih sredstava Grada. Ova faza predstavlja nastavak izvršenja ugovora o radovima nakon dovršetka NPOO funkcionalne cjeline. Takvo razgraničenje je u skladu s dopisom Fonda koji dopušta završetak ostalih aktivnosti projekta do 31.12.2026. </w:t>
      </w:r>
    </w:p>
    <w:p w14:paraId="56DAD1C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5. Opseg poslova stručnog nadzora</w:t>
      </w:r>
    </w:p>
    <w:p w14:paraId="23AE0AB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obuhvaća sve poslove stručnog nadzora tijekom izvođenja ugovorenih radova, a osobito:</w:t>
      </w:r>
    </w:p>
    <w:p w14:paraId="66DD14D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nadzor nad izvođenjem radova sukladno ugovoru o građenju, glavnom projektu i troškovniku, </w:t>
      </w:r>
    </w:p>
    <w:p w14:paraId="4A76906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kontrolu kvalitete ugrađenih materijala i opreme, </w:t>
      </w:r>
    </w:p>
    <w:p w14:paraId="418F37C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kontrolu količina izvedenih radova, </w:t>
      </w:r>
    </w:p>
    <w:p w14:paraId="2E5CB8F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kontrolu dinamike izvođenja radova, </w:t>
      </w:r>
    </w:p>
    <w:p w14:paraId="3631DC5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provjeru i ovjeru građevinske knjige, </w:t>
      </w:r>
    </w:p>
    <w:p w14:paraId="31DEB6F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provjeru i ovjeru količina i cijena radova u situacijama, </w:t>
      </w:r>
    </w:p>
    <w:p w14:paraId="481D246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kontrolu izvođenja radova prema planu, </w:t>
      </w:r>
    </w:p>
    <w:p w14:paraId="2109552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kontrolu urednog vođenja dokumentacije izvođača kojom se prati kvaliteta, </w:t>
      </w:r>
    </w:p>
    <w:p w14:paraId="7E13E68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praćenje provođenja mjera zaštite na radu i zaštite okoliša, </w:t>
      </w:r>
    </w:p>
    <w:p w14:paraId="5C7F6F1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sudjelovanje na koordinacijskim sastancima, </w:t>
      </w:r>
    </w:p>
    <w:p w14:paraId="1FD6432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sastavljanje zapisnika i izvješća o tijeku radova. </w:t>
      </w:r>
    </w:p>
    <w:p w14:paraId="79DA77D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Navedene obveze odgovaraju ugovoru o radovima, koji izričito propisuje da nadzor provjerava i ovjerava građevinsku knjigu, količine i cijene radova u situacijama, izvođenje radova prema planu, utrošak resursa i dokumentaciju izvođača. </w:t>
      </w:r>
    </w:p>
    <w:p w14:paraId="4D357DE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>6. Dinamičko-terminski plan</w:t>
      </w:r>
    </w:p>
    <w:p w14:paraId="182BE34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Dinamičko-financijski plan izvođenja radova izrađuje izvođač, što proizlazi iz ugovora o radovima. Izvođač je prema ugovoru obvezan dostaviti dinamičko-financijski plan u roku od 21 kalendarskog dana od dana potpisivanja ugovora, a u slučaju odstupanja dužan je dostavljati revidirani plan. </w:t>
      </w:r>
    </w:p>
    <w:p w14:paraId="66BBFFC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je obvezan:</w:t>
      </w:r>
    </w:p>
    <w:p w14:paraId="554F4F7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pregledati plan izvođača prije početka radova, </w:t>
      </w:r>
    </w:p>
    <w:p w14:paraId="5EA8D64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ocijeniti osigurava li plan završetak radova iz Faze 1 do 31.08.2026., </w:t>
      </w:r>
    </w:p>
    <w:p w14:paraId="0E3175A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zahtijevati izmjene plana ako ne osigurava navedeni rok, </w:t>
      </w:r>
    </w:p>
    <w:p w14:paraId="1A7A636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kontinuirano pratiti izvršenje plana tijekom izvođenja radova, </w:t>
      </w:r>
    </w:p>
    <w:p w14:paraId="6445207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bez odgode zahtijevati korektivne mjere u slučaju odstupanja. </w:t>
      </w:r>
    </w:p>
    <w:p w14:paraId="4AFA72B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ne može odobriti plan koji ne osigurava završetak radova iz Faze 1 do 31.08.2026.</w:t>
      </w:r>
    </w:p>
    <w:p w14:paraId="050F539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7. Prioritet izvođenja radova</w:t>
      </w:r>
    </w:p>
    <w:p w14:paraId="38056B9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Radi ostvarenja pokazatelja u roku iz NPOO, stručni nadzor mora posebno pratiti i osigurati da izvođač prioritetno organizira izvođenje radova od ključne energetske važnosti i radova koji čine funkcionalnu cjelinu Faze 1, osobito:</w:t>
      </w:r>
    </w:p>
    <w:p w14:paraId="42FC729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1.    toplinsku izolaciju ovojnice, </w:t>
      </w:r>
    </w:p>
    <w:p w14:paraId="69C5E22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2.    zamjenu vanjske stolarije, </w:t>
      </w:r>
    </w:p>
    <w:p w14:paraId="6782BCD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3.    sustav grijanja, </w:t>
      </w:r>
    </w:p>
    <w:p w14:paraId="1D92DAB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4.    izolaciju krova, </w:t>
      </w:r>
    </w:p>
    <w:p w14:paraId="25DEA10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5.    osnovne instalacije, </w:t>
      </w:r>
    </w:p>
    <w:p w14:paraId="68D4B35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6.    ostale radove koji ulaze u funkcionalnu cjelinu potrebnu za ostvarenje pokazatelja. </w:t>
      </w:r>
    </w:p>
    <w:p w14:paraId="42F08E4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Ako dinamika izvođenja ne prati navedene prioritete, stručni nadzor je dužan na to odmah upozoriti naručitelja i zahtijevati korekciju od izvođača.</w:t>
      </w:r>
    </w:p>
    <w:p w14:paraId="218F4829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8. Organizacija gradilišta i dinamika izvođenja</w:t>
      </w:r>
    </w:p>
    <w:p w14:paraId="10D004D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je dužan kontrolirati organizaciju gradilišta i dinamiku izvođenja, a osobito:</w:t>
      </w:r>
    </w:p>
    <w:p w14:paraId="1757866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broj angažiranih radnika i ekipa, </w:t>
      </w:r>
    </w:p>
    <w:p w14:paraId="13CCCBE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paralelno izvođenje radova na više dijelova objekta kad je to moguće, </w:t>
      </w:r>
    </w:p>
    <w:p w14:paraId="32B7419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faznu organizaciju radova u uvjetima ograničenog pristupa objektu, </w:t>
      </w:r>
    </w:p>
    <w:p w14:paraId="3B5D4F6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usklađenost stvarne dinamike s odobrenim planom izvođača. </w:t>
      </w:r>
    </w:p>
    <w:p w14:paraId="05BBBF5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>Budući da se projekt provodi u objektu koji koriste različita javna tijela i u uvjetima ograničenog iseljenja, stručni nadzor mora posebnu pozornost posvetiti faznoj organizaciji radova i prioritetnom izvođenju radova koji ne zahtijevaju potpunu dispoziciju svih prostora.</w:t>
      </w:r>
    </w:p>
    <w:p w14:paraId="0EA84AC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9. Kontrola troškova i prihvatljivosti</w:t>
      </w:r>
    </w:p>
    <w:p w14:paraId="694A0D9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je dužan:</w:t>
      </w:r>
    </w:p>
    <w:p w14:paraId="58F8040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kontrolirati stvarno izvedene količine radova, </w:t>
      </w:r>
    </w:p>
    <w:p w14:paraId="3DBFD79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ovjeravati samo stvarno izvedene radove, </w:t>
      </w:r>
    </w:p>
    <w:p w14:paraId="03BE7B2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pratiti financijsku realizaciju radova, </w:t>
      </w:r>
    </w:p>
    <w:p w14:paraId="3D880D1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voditi računa o razgraničenju prihvatljivih i neprihvatljivih troškova, </w:t>
      </w:r>
    </w:p>
    <w:p w14:paraId="276C125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osigurati da se u okviru NPOO prijavljuju isključivo prihvatljivi troškovi koji se odnose na Fazu 1. </w:t>
      </w:r>
    </w:p>
    <w:p w14:paraId="7808504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Ova obveza proizlazi iz potrebe dokazivanja prihvatljivosti troškova i ispunjenja pokazatelja u okviru NPOO, kao i iz ugovorne uloge nadzora u provjeri i ovjeri količina i cijena radova u situacijama.</w:t>
      </w:r>
    </w:p>
    <w:p w14:paraId="71FD526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10. Plan obračuna i situacija</w:t>
      </w:r>
    </w:p>
    <w:p w14:paraId="1E4EBDF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Ugovor o radovima propisuje da izvođač izvedene radove obračunava temeljem privremenih situacija i okončane situacije, pri čemu se privremene situacije ispostavljaju mjesečno, a ovjerava ih nadzorni inženjer. </w:t>
      </w:r>
    </w:p>
    <w:p w14:paraId="4DDB6FE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mora osigurati:</w:t>
      </w:r>
    </w:p>
    <w:p w14:paraId="76608DF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pravovremenu ovjeru situacija, </w:t>
      </w:r>
    </w:p>
    <w:p w14:paraId="71340F0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usklađenost situacija s izvedenim radovima i građevinskom knjigom, </w:t>
      </w:r>
    </w:p>
    <w:p w14:paraId="753183F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pravodobnu pripremu obračuna radi prijave troškova u okviru NPOO za Fazu 1, </w:t>
      </w:r>
    </w:p>
    <w:p w14:paraId="079F8CE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razdvojeni i transparentni obračuni za Fazu 1 i Fazu 2, bez dvostrukog iskazivanja troškova, s mogućnošću praćenja te koji omogućuje učinkovitu kontrolu.”. </w:t>
      </w:r>
    </w:p>
    <w:p w14:paraId="0EECE6A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11. Dokumentacija</w:t>
      </w:r>
    </w:p>
    <w:p w14:paraId="3159C77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vodi i kontrolira svu dokumentaciju potrebnu za uredno praćenje izvođenja radova, a osobito:</w:t>
      </w:r>
    </w:p>
    <w:p w14:paraId="5C45496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građevinski dnevnik, </w:t>
      </w:r>
    </w:p>
    <w:p w14:paraId="691D4729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građevinsku knjigu, </w:t>
      </w:r>
    </w:p>
    <w:p w14:paraId="233FD4D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zapisnike s koordinacija i pregleda, </w:t>
      </w:r>
    </w:p>
    <w:p w14:paraId="62D46FD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izvješća o napretku, </w:t>
      </w:r>
    </w:p>
    <w:p w14:paraId="0AD2F54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foto dokumentaciju, </w:t>
      </w:r>
    </w:p>
    <w:p w14:paraId="5A196A4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 xml:space="preserve">•    dokumentaciju potrebnu za dokazivanje prihvatljivosti troškova i ostvarenja pokazatelja. </w:t>
      </w:r>
    </w:p>
    <w:p w14:paraId="1C0F27CC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12. Izvještavanje</w:t>
      </w:r>
    </w:p>
    <w:p w14:paraId="0C76763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dužan je redovito izvještavati naručitelja o:</w:t>
      </w:r>
    </w:p>
    <w:p w14:paraId="37A1927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statusu radova, </w:t>
      </w:r>
    </w:p>
    <w:p w14:paraId="4C7CB67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dinamici izvođenja, </w:t>
      </w:r>
    </w:p>
    <w:p w14:paraId="67701DBC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financijskoj realizaciji, </w:t>
      </w:r>
    </w:p>
    <w:p w14:paraId="5331ABD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stanju obračuna i situacija, </w:t>
      </w:r>
    </w:p>
    <w:p w14:paraId="3399F1D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rizicima za ostvarenje Faze 1 do 31.08.2026., </w:t>
      </w:r>
    </w:p>
    <w:p w14:paraId="33E0327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rizicima za završetak cjelokupnog projekta. </w:t>
      </w:r>
    </w:p>
    <w:p w14:paraId="3AFD5CF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Ako stručni nadzor utvrdi da dinamika izvođenja ne osigurava završetak Faze 1 do 31.08.2026., dužan je odmah:</w:t>
      </w:r>
    </w:p>
    <w:p w14:paraId="24E37599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pisano upozoriti naručitelja, </w:t>
      </w:r>
    </w:p>
    <w:p w14:paraId="4523459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predložiti konkretne mjere ubrzanja, </w:t>
      </w:r>
    </w:p>
    <w:p w14:paraId="7530EDD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zahtijevati korektivne radnje od izvođača. </w:t>
      </w:r>
    </w:p>
    <w:p w14:paraId="71206DD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13. Izvješća stručnog nadzora</w:t>
      </w:r>
    </w:p>
    <w:p w14:paraId="04221E1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obvezan je izraditi dva odvojena završna izvješća.</w:t>
      </w:r>
    </w:p>
    <w:p w14:paraId="2BE8CACC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13.1. Završno izvješće za Fazu 1 (NPOO)</w:t>
      </w:r>
    </w:p>
    <w:p w14:paraId="1CB8AC4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Završno izvješće za Fazu 1 mora obuhvatiti radove iz Faze 1 i mora biti izrađeno i dostavljeno najkasnije do 30.08.2026., kako bi se osigurala pravodobna dostupnost dokumentacije za dokazivanje ostvarenja pokazatelja do krajnjeg roka 31.08.2026. To izvješće mora sadržavati opis izvedenih radova, potvrdu usklađenosti s projektom, potvrdu da Faza 1 čini funkcionalnu i dokazivu cjelinu, pregled količina i troškova te druge podatke potrebne za NPOO dokumentaciju. Ovo je u skladu s dopisom Fonda koji traži da završni dokazni dokumenti budu dostupni do 31.08.2026. </w:t>
      </w:r>
    </w:p>
    <w:p w14:paraId="73B70F0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13.2. Završno izvješće za cjelokupni projekt</w:t>
      </w:r>
    </w:p>
    <w:p w14:paraId="50C7EEC2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Po završetku svih radova stručni nadzor obvezan je izraditi završno izvješće za cjelokupni projekt, koje obuhvaća Fazu 1 i Fazu 2, odnosno cjelokupnu realizaciju ugovora o radovima. Ovo izvješće predstavlja završni dokument nadzora za cjelokupni projekt.</w:t>
      </w:r>
    </w:p>
    <w:p w14:paraId="211F6E4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14. Odgovornost stručnog nadzora</w:t>
      </w:r>
    </w:p>
    <w:p w14:paraId="4DD77A6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Stručni nadzor provodi svoje ovlasti:</w:t>
      </w:r>
    </w:p>
    <w:p w14:paraId="5E7FB9F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 skladu s ugovorom o građenju, </w:t>
      </w:r>
    </w:p>
    <w:p w14:paraId="650E8F9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 skladu s važećim propisima o gradnji i stručnom nadzoru, </w:t>
      </w:r>
    </w:p>
    <w:p w14:paraId="7AA8C4D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 xml:space="preserve">•    bez izmjene ugovornih obveza izvođača, </w:t>
      </w:r>
    </w:p>
    <w:p w14:paraId="3795470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uz obvezu zaštite interesa naručitelja i pravodobnog upozoravanja na sve rizike. </w:t>
      </w:r>
    </w:p>
    <w:p w14:paraId="74D28B04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Ugovor o radovima izričito propisuje da nadzor ima svakodnevnu ulogu u stručnom nadzoru i da izvođač mora omogućiti njegovo nesmetano provođenje, a naručitelj je dužan prije početka radova dostaviti izvođaču presliku ugovora o obavljanju stručnog nadzora. </w:t>
      </w:r>
    </w:p>
    <w:p w14:paraId="4C2C107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15. Model plaćanja usluge nadzora</w:t>
      </w:r>
    </w:p>
    <w:p w14:paraId="518164F3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Radi zaštite interesa naručitelja i osiguranja prioriteta Faze 1, usluga nadzora plaća se fazno.</w:t>
      </w:r>
    </w:p>
    <w:p w14:paraId="6C0A9A7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Faza 1 – NPOO dio: 70% ukupne naknade</w:t>
      </w:r>
    </w:p>
    <w:p w14:paraId="6DD3A48F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Od toga:</w:t>
      </w:r>
    </w:p>
    <w:p w14:paraId="6B5CF51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40% tijekom izvršenja usluge u Fazi 1, </w:t>
      </w:r>
    </w:p>
    <w:p w14:paraId="68343A6A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30% nakon završetka Faze 1, potvrde ostvarenja pokazatelja i dostave završnog izvješća za Fazu 1. </w:t>
      </w:r>
    </w:p>
    <w:p w14:paraId="36B1EF7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Faza 2 – završetak projekta: 30% ukupne naknade</w:t>
      </w:r>
    </w:p>
    <w:p w14:paraId="633C84D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Preostali dio naknade isplaćuje se po završetku svih radova i dostavi završnog izvješća za cjelokupni projekt.</w:t>
      </w:r>
    </w:p>
    <w:p w14:paraId="23C1196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16. Uvjeti isplate</w:t>
      </w:r>
    </w:p>
    <w:p w14:paraId="41F944F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Isplata završnog dijela naknade za Fazu 1 uvjetovana je:</w:t>
      </w:r>
    </w:p>
    <w:p w14:paraId="12D76D7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izvršenjem obveza stručnog nadzora za Fazu 1, </w:t>
      </w:r>
    </w:p>
    <w:p w14:paraId="6D8EDE0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završetkom Faze 1 u roku potrebnom za ostvarenje pokazatelja do 31.08.2026., </w:t>
      </w:r>
    </w:p>
    <w:p w14:paraId="1CE9433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dostavom završnog izvješća za Fazu 1 do 30.08.2026., </w:t>
      </w:r>
    </w:p>
    <w:p w14:paraId="3BC421CB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urednom dokumentacijom potrebnom za NPOO. </w:t>
      </w:r>
    </w:p>
    <w:p w14:paraId="6E5144E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Isplata završnog dijela naknade za Fazu 2 uvjetovana je:</w:t>
      </w:r>
    </w:p>
    <w:p w14:paraId="3ECD6228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završetkom svih radova, </w:t>
      </w:r>
    </w:p>
    <w:p w14:paraId="683B655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dostavom završnog izvješća za cjelokupni projekt, </w:t>
      </w:r>
    </w:p>
    <w:p w14:paraId="49AB4EB0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uredno izvršenim ugovornim obvezama stručnog nadzora. </w:t>
      </w:r>
    </w:p>
    <w:p w14:paraId="4BF6837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17. Ugovorna zaštita naručitelja</w:t>
      </w:r>
    </w:p>
    <w:p w14:paraId="4B1F2C2D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Ako zbog propusta stručnog nadzora dođe do:</w:t>
      </w:r>
    </w:p>
    <w:p w14:paraId="05EE850E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kašnjenja u realizaciji Faze 1, </w:t>
      </w:r>
    </w:p>
    <w:p w14:paraId="2A73213C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neprihvatljivih troškova, </w:t>
      </w:r>
    </w:p>
    <w:p w14:paraId="1DCEC8A6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•    financijskih korekcija, </w:t>
      </w:r>
    </w:p>
    <w:p w14:paraId="20F45795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 xml:space="preserve">•    nedostatne ili zakašnjele dokumentacije, </w:t>
      </w:r>
    </w:p>
    <w:p w14:paraId="58D0A959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naručitelj zadržava pravo, sukladno ugovoru i propisima obveznog prava, umanjiti naknadu i zahtijevati naknadu štete.</w:t>
      </w:r>
    </w:p>
    <w:p w14:paraId="57FD9A57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18. Trajanje usluge</w:t>
      </w:r>
    </w:p>
    <w:p w14:paraId="3716E1BC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Usluga stručnog nadzora traje od uvođenja izvođača u posao do završetka svih radova, odnosno kroz Fazu 1 i Fazu 2, uz obvezu prioriteta Faze 1 zbog NPOO rokova. Ugovor o radovima predviđa da stalni stručni nadzor traje tijekom izvođenja ugovornih radova. </w:t>
      </w:r>
    </w:p>
    <w:p w14:paraId="03DEB2E1" w14:textId="77777777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19. Stručna sposobnost</w:t>
      </w:r>
    </w:p>
    <w:p w14:paraId="5721CC8E" w14:textId="11812374" w:rsidR="00DA5F13" w:rsidRPr="00DA5F13" w:rsidRDefault="00DA5F13" w:rsidP="00DA5F13">
      <w:pPr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Ponuditelj mora osigurati stručnog nadzornog inženjera odgovarajuće struke s važećim ovlaštenjem za obavljanje poslova stručnog nadzora građenja.</w:t>
      </w:r>
    </w:p>
    <w:p w14:paraId="1BECA979" w14:textId="77777777" w:rsidR="00DA5F13" w:rsidRPr="00DA5F13" w:rsidRDefault="00DA5F13" w:rsidP="00DA5F13">
      <w:pPr>
        <w:jc w:val="center"/>
        <w:rPr>
          <w:rFonts w:ascii="Times New Roman" w:hAnsi="Times New Roman" w:cs="Times New Roman"/>
        </w:rPr>
      </w:pPr>
    </w:p>
    <w:p w14:paraId="65EC3F60" w14:textId="28A89D32" w:rsidR="00DA5F13" w:rsidRPr="00DA5F13" w:rsidRDefault="00DA5F13" w:rsidP="00DA5F13">
      <w:pPr>
        <w:rPr>
          <w:rFonts w:ascii="Times New Roman" w:hAnsi="Times New Roman" w:cs="Times New Roman"/>
          <w:b/>
          <w:bCs/>
        </w:rPr>
      </w:pPr>
      <w:r w:rsidRPr="00DA5F13">
        <w:rPr>
          <w:rFonts w:ascii="Times New Roman" w:hAnsi="Times New Roman" w:cs="Times New Roman"/>
          <w:b/>
          <w:bCs/>
        </w:rPr>
        <w:t>POSEBNA NAPOMENA:</w:t>
      </w:r>
    </w:p>
    <w:p w14:paraId="5EB0C41E" w14:textId="38F0E95D" w:rsidR="00DA5F13" w:rsidRDefault="00DA5F13" w:rsidP="00DA5F13">
      <w:pPr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 xml:space="preserve">Projekt „ </w:t>
      </w:r>
      <w:r>
        <w:rPr>
          <w:rFonts w:ascii="Times New Roman" w:hAnsi="Times New Roman" w:cs="Times New Roman"/>
        </w:rPr>
        <w:t>Energetska obnova zgrade gradske uprave na adresi Trg svetog Jurja 1, Duga Resa“</w:t>
      </w:r>
      <w:r w:rsidRPr="00DA5F13">
        <w:rPr>
          <w:rFonts w:ascii="Times New Roman" w:hAnsi="Times New Roman" w:cs="Times New Roman"/>
        </w:rPr>
        <w:t xml:space="preserve">“ provodi se u skladu sa Ugovorom o dodjeli bespovratnih sredstava za projekte koji se financiraju iz Mehanizma za oporavak i otpornost, NPOO.C.6.1.R1-I1.04.0339. </w:t>
      </w:r>
    </w:p>
    <w:p w14:paraId="07582946" w14:textId="3E60A4B7" w:rsidR="00DA5F13" w:rsidRPr="00DA5F13" w:rsidRDefault="00DA5F13" w:rsidP="00DA5F13">
      <w:pPr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Uredbom (EU) 2021/241 o uspostavi Mehanizma za oporavak i otpornost predviđeno je i nužno osigurati usklađenost financiranog ulaganja s načelom „ne nanosi bitnu štetu“, odnosno da financirano ulaganje (Projekt) ne nanosi bitnu štetu okolišnim ciljevima definiranima u Uredbi (EU) 2020/852 Europskog parlamenta i vijeća od 18. lipnja 2020. godine o uspostavi okvira za olakšavanje održivih ulaganja i izmjeni Uredbe (EU) 2019/2088 (Uredba o taksonomiji), odnosno da nema negativan utjecaj na njih.</w:t>
      </w:r>
    </w:p>
    <w:p w14:paraId="581915D8" w14:textId="49BE6800" w:rsidR="00DA5F13" w:rsidRPr="00DA5F13" w:rsidRDefault="00DA5F13" w:rsidP="00DA5F13">
      <w:pPr>
        <w:jc w:val="both"/>
        <w:rPr>
          <w:rFonts w:ascii="Times New Roman" w:hAnsi="Times New Roman" w:cs="Times New Roman"/>
          <w:b/>
          <w:bCs/>
        </w:rPr>
      </w:pPr>
      <w:r w:rsidRPr="00DA5F13">
        <w:rPr>
          <w:rFonts w:ascii="Times New Roman" w:hAnsi="Times New Roman" w:cs="Times New Roman"/>
          <w:b/>
          <w:bCs/>
        </w:rPr>
        <w:t>U skladu s navedenim, pružanje usluga nadzora na projektu treba biti usklađeno s načelom nenanošenja bitne štete (Do no significant harm - DNSH), odnosno Izvršitelj je tijekom pružanja usluge nadzora nad izvođenjem radova dužan osigurati nenanošenje bitne štete okolišnim ciljevima u smislu članka 17. Uredbe (EU) 2020/852 Europskog parlamenta i Vijeća od 18. lipnja 2020. godine o uspostavi okvira za olakšavanje održivih ulaganja i izmjeni Uredbe (EU) 2019/2088.</w:t>
      </w:r>
    </w:p>
    <w:p w14:paraId="5567EC0A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Zahtjevi vezani uz DNSH načelo odnose se na 6 okolišnih ciljeva:</w:t>
      </w:r>
    </w:p>
    <w:p w14:paraId="0ED71D0B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6D81E791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1.            Okolišni cilj 1. Ublažavanje klimatskih promjena</w:t>
      </w:r>
    </w:p>
    <w:p w14:paraId="2B9D84D6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54FDD397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2.            Okolišni cilj 2. Prilagodba na klimatske promjene</w:t>
      </w:r>
    </w:p>
    <w:p w14:paraId="28AB3D7F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4C62EB5B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3.            Okolišni cilj 3. Održivo korištenje i zaštita vodnih i morskih resursa</w:t>
      </w:r>
    </w:p>
    <w:p w14:paraId="09EBE112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39262F4E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4.            Okolišni cilj 4. Prijelaz na kružno gospodarstvo, uključujući sprječavanje nastanka otpada i recikliranje</w:t>
      </w:r>
    </w:p>
    <w:p w14:paraId="08F18CEB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35B7D516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lastRenderedPageBreak/>
        <w:t>5.            Okolišni cilj 5. Sprečavanje i kontrola onečišćenja zraka, vode ili tla</w:t>
      </w:r>
    </w:p>
    <w:p w14:paraId="68766BEE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72657099" w14:textId="2217797B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  <w:r w:rsidRPr="00DA5F13">
        <w:rPr>
          <w:rFonts w:ascii="Times New Roman" w:hAnsi="Times New Roman" w:cs="Times New Roman"/>
        </w:rPr>
        <w:t>6.            Okolišni cilj 6.  Zaštita i obnova biološke raznolikosti i ekosustava.</w:t>
      </w:r>
    </w:p>
    <w:p w14:paraId="0D59EC35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75359356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</w:rPr>
      </w:pPr>
    </w:p>
    <w:p w14:paraId="099B8E19" w14:textId="77777777" w:rsidR="00DA5F13" w:rsidRPr="00DA5F13" w:rsidRDefault="00DA5F13" w:rsidP="00DA5F13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DA5F13" w:rsidRPr="00DA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44"/>
    <w:rsid w:val="009D6844"/>
    <w:rsid w:val="00A87511"/>
    <w:rsid w:val="00C43BFB"/>
    <w:rsid w:val="00C8247C"/>
    <w:rsid w:val="00DA5F13"/>
    <w:rsid w:val="00E57F90"/>
    <w:rsid w:val="00EE58EF"/>
    <w:rsid w:val="00F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9020"/>
  <w15:chartTrackingRefBased/>
  <w15:docId w15:val="{29BCF5D4-FF32-4F61-9160-055C3F5C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8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84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6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8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684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84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2027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Vozny</dc:creator>
  <cp:keywords/>
  <dc:description/>
  <cp:lastModifiedBy>Maja Vozny</cp:lastModifiedBy>
  <cp:revision>3</cp:revision>
  <dcterms:created xsi:type="dcterms:W3CDTF">2026-04-01T11:16:00Z</dcterms:created>
  <dcterms:modified xsi:type="dcterms:W3CDTF">2026-04-01T11:16:00Z</dcterms:modified>
</cp:coreProperties>
</file>